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78" w:rsidRDefault="00321E8C">
      <w:pPr>
        <w:pStyle w:val="Zkladntext30"/>
        <w:framePr w:w="8760" w:h="5234" w:hRule="exact" w:wrap="none" w:vAnchor="page" w:hAnchor="page" w:x="1559" w:y="3173"/>
        <w:shd w:val="clear" w:color="auto" w:fill="auto"/>
        <w:spacing w:after="268"/>
      </w:pPr>
      <w:bookmarkStart w:id="0" w:name="_GoBack"/>
      <w:bookmarkEnd w:id="0"/>
      <w:r>
        <w:t>Stanovy Společenství vlastníků Brunclíkova 135, Praha</w:t>
      </w:r>
    </w:p>
    <w:p w:rsidR="008C7F78" w:rsidRDefault="00321E8C">
      <w:pPr>
        <w:pStyle w:val="Zkladntext40"/>
        <w:framePr w:w="8760" w:h="5234" w:hRule="exact" w:wrap="none" w:vAnchor="page" w:hAnchor="page" w:x="1559" w:y="3173"/>
        <w:shd w:val="clear" w:color="auto" w:fill="auto"/>
        <w:spacing w:before="0"/>
        <w:ind w:left="4300"/>
      </w:pPr>
      <w:r>
        <w:t>i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ind w:firstLine="0"/>
      </w:pPr>
      <w:r>
        <w:t>Název</w:t>
      </w:r>
    </w:p>
    <w:p w:rsidR="008C7F78" w:rsidRDefault="00321E8C">
      <w:pPr>
        <w:pStyle w:val="Zkladntext50"/>
        <w:framePr w:w="8760" w:h="5234" w:hRule="exact" w:wrap="none" w:vAnchor="page" w:hAnchor="page" w:x="1559" w:y="3173"/>
        <w:shd w:val="clear" w:color="auto" w:fill="auto"/>
      </w:pPr>
      <w:r>
        <w:rPr>
          <w:rStyle w:val="Zkladntext5Netun"/>
          <w:i/>
          <w:iCs/>
        </w:rPr>
        <w:t xml:space="preserve">Název společenství vlastníků je </w:t>
      </w:r>
      <w:r>
        <w:t>Společenství vlastníků Brunclíkova 135, Praha.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ind w:left="4300" w:firstLine="0"/>
        <w:jc w:val="left"/>
      </w:pPr>
      <w:r>
        <w:t>II.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ind w:firstLine="0"/>
      </w:pPr>
      <w:r>
        <w:t>Sídlo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spacing w:after="260"/>
        <w:ind w:firstLine="0"/>
      </w:pPr>
      <w:r>
        <w:t xml:space="preserve">Sídlem společenství vlastníků je ulice </w:t>
      </w:r>
      <w:r>
        <w:rPr>
          <w:rStyle w:val="Zkladntext2Tun"/>
          <w:i/>
          <w:iCs/>
        </w:rPr>
        <w:t>Brunclíkova 1825, Praha 6.</w:t>
      </w:r>
    </w:p>
    <w:p w:rsidR="008C7F78" w:rsidRDefault="00321E8C">
      <w:pPr>
        <w:pStyle w:val="Zkladntext60"/>
        <w:framePr w:w="8760" w:h="5234" w:hRule="exact" w:wrap="none" w:vAnchor="page" w:hAnchor="page" w:x="1559" w:y="3173"/>
        <w:shd w:val="clear" w:color="auto" w:fill="auto"/>
        <w:spacing w:before="0"/>
        <w:ind w:left="4300"/>
      </w:pPr>
      <w:r>
        <w:t>III.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ind w:firstLine="0"/>
      </w:pPr>
      <w:r>
        <w:t>Účel společenství</w:t>
      </w:r>
    </w:p>
    <w:p w:rsidR="008C7F78" w:rsidRDefault="00321E8C">
      <w:pPr>
        <w:pStyle w:val="Zkladntext20"/>
        <w:framePr w:w="8760" w:h="5234" w:hRule="exact" w:wrap="none" w:vAnchor="page" w:hAnchor="page" w:x="1559" w:y="3173"/>
        <w:shd w:val="clear" w:color="auto" w:fill="auto"/>
        <w:ind w:firstLine="0"/>
        <w:jc w:val="both"/>
      </w:pPr>
      <w:r>
        <w:t xml:space="preserve">Společenství </w:t>
      </w:r>
      <w:r>
        <w:t>vlastníků Brunclíkova 1825, Praha (dále jen „společenství") je právnická osobo založená za účelem zajišťování správy; provozui, oprav nemovité věci a dalších činností souvisejících s provozem společných částí nemovité věci. Nemovitou věcí jsou pozemky pare</w:t>
      </w:r>
      <w:r>
        <w:t>. č. 3477/172, 3477/171 a 3477/170 (dále společně jen jako „pozemek") o stavby č. p. 1825,1826 o 1827 (dále společně jen jako „dům"), vše vedené u Katastrálního úřadu pro hlavní město Prahu, Katastrální pracoviště Praha, k. ú. Břevnov. Při naplňování svého</w:t>
      </w:r>
      <w:r>
        <w:t xml:space="preserve"> účelu je společenství způsobilé nabývat práva a zavazovat se k povinnostem. Společenství nesmí podnikat ani se přímo či nepřímo podílet na podnikání nebo jiné činnosti podnikatelů nebo být jejich společníkem nebo členem.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shd w:val="clear" w:color="auto" w:fill="auto"/>
        <w:ind w:left="4300" w:firstLine="0"/>
        <w:jc w:val="left"/>
      </w:pPr>
      <w:r>
        <w:t>IV.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shd w:val="clear" w:color="auto" w:fill="auto"/>
        <w:ind w:firstLine="0"/>
      </w:pPr>
      <w:r>
        <w:t>Předmět činnosti společenství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shd w:val="clear" w:color="auto" w:fill="auto"/>
        <w:spacing w:after="260"/>
        <w:ind w:firstLine="0"/>
        <w:jc w:val="both"/>
      </w:pPr>
      <w:r>
        <w:t xml:space="preserve">Předmětem činnosti společenství je správa, provoz a opravy společných částí nemovité věci, vymezených způsobem stanoveným v zákoně, (dále jen „správa domu") a zabezpečováni dalších činností spojených s provozem domu. Správa domu je dále vymezena v či XVII </w:t>
      </w:r>
      <w:r>
        <w:t>odst. 2 těchto stanov.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shd w:val="clear" w:color="auto" w:fill="auto"/>
        <w:ind w:left="4300" w:firstLine="0"/>
        <w:jc w:val="left"/>
      </w:pPr>
      <w:r>
        <w:t>V.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shd w:val="clear" w:color="auto" w:fill="auto"/>
        <w:ind w:firstLine="0"/>
      </w:pPr>
      <w:r>
        <w:t>Právní jednání společenství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numPr>
          <w:ilvl w:val="0"/>
          <w:numId w:val="1"/>
        </w:numPr>
        <w:shd w:val="clear" w:color="auto" w:fill="auto"/>
        <w:tabs>
          <w:tab w:val="left" w:pos="1067"/>
        </w:tabs>
        <w:ind w:firstLine="720"/>
        <w:jc w:val="left"/>
      </w:pPr>
      <w:r>
        <w:t>Společenství jedná právně v mezích svého účelu s vlastníky jednotek i s třetími osobami.</w:t>
      </w:r>
    </w:p>
    <w:p w:rsidR="008C7F78" w:rsidRDefault="00321E8C">
      <w:pPr>
        <w:pStyle w:val="Zkladntext20"/>
        <w:framePr w:w="8760" w:h="2928" w:hRule="exact" w:wrap="none" w:vAnchor="page" w:hAnchor="page" w:x="1559" w:y="8617"/>
        <w:numPr>
          <w:ilvl w:val="0"/>
          <w:numId w:val="1"/>
        </w:numPr>
        <w:shd w:val="clear" w:color="auto" w:fill="auto"/>
        <w:tabs>
          <w:tab w:val="left" w:pos="1037"/>
        </w:tabs>
        <w:ind w:firstLine="720"/>
        <w:jc w:val="both"/>
      </w:pPr>
      <w:r>
        <w:t>Společenství' může nabývat majetek a nakládat s ním pouze pro účely správy domu a pozemku.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61" w:y="905"/>
        <w:shd w:val="clear" w:color="auto" w:fill="auto"/>
      </w:pPr>
      <w:r>
        <w:lastRenderedPageBreak/>
        <w:t>Strana 17 (celkem 26)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shd w:val="clear" w:color="auto" w:fill="auto"/>
        <w:ind w:left="4320" w:firstLine="0"/>
        <w:jc w:val="left"/>
      </w:pPr>
      <w:r>
        <w:t>VI.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shd w:val="clear" w:color="auto" w:fill="auto"/>
        <w:ind w:firstLine="0"/>
      </w:pPr>
      <w:r>
        <w:t>Založení společenství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shd w:val="clear" w:color="auto" w:fill="auto"/>
        <w:ind w:firstLine="0"/>
        <w:jc w:val="both"/>
      </w:pPr>
      <w:r>
        <w:t>Společenství vlastníků se zakládá na základě příslušných ustanovení zákona č. 89/2012 Sb., občanský zákoník.</w:t>
      </w:r>
    </w:p>
    <w:p w:rsidR="008C7F78" w:rsidRDefault="00321E8C">
      <w:pPr>
        <w:pStyle w:val="Zkladntext70"/>
        <w:framePr w:w="8862" w:h="6078" w:hRule="exact" w:wrap="none" w:vAnchor="page" w:hAnchor="page" w:x="1509" w:y="1317"/>
        <w:shd w:val="clear" w:color="auto" w:fill="auto"/>
        <w:ind w:left="4320"/>
      </w:pPr>
      <w:r>
        <w:t>VII.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shd w:val="clear" w:color="auto" w:fill="auto"/>
        <w:ind w:firstLine="0"/>
      </w:pPr>
      <w:r>
        <w:t>Členství ve společenství a ručení člena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t xml:space="preserve">Členství ve společenství je neoddělitelně spojeno s </w:t>
      </w:r>
      <w:r>
        <w:t>vlastnictvím jednotky. Za dluhy společenství ručí jeho člen v poměru podle velikosti svého podílu na společných částech.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  <w:jc w:val="both"/>
      </w:pPr>
      <w:r>
        <w:t>Členství ve společenství vzniká se vznikem vlastnictví alespoň k jedné jednotce v domě, nebo nejpozději dnem vzniku společenství.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numPr>
          <w:ilvl w:val="0"/>
          <w:numId w:val="2"/>
        </w:numPr>
        <w:shd w:val="clear" w:color="auto" w:fill="auto"/>
        <w:tabs>
          <w:tab w:val="left" w:pos="1035"/>
        </w:tabs>
        <w:ind w:firstLine="740"/>
        <w:jc w:val="both"/>
      </w:pPr>
      <w:r>
        <w:t>Spole</w:t>
      </w:r>
      <w:r>
        <w:t xml:space="preserve">čnými členy společenství jsou spoluvlastníci jednotky nebo manželé, kteří mají jednotku ve společném jmění manželů. Ze společného členství jsou společní členové oprávněni a povinni společně a nerozdílně. Spoluvlastníci jednotky zmocní společného zástupce, </w:t>
      </w:r>
      <w:r>
        <w:t xml:space="preserve">který bude vykonávat jejích práva vůči společenství vlastníků. To platí i v případě manželů, kteří mají jednotku ve společném jmění. Zmocnění vyžaduje písemnou formu. Spoluvlastníci jednotky jsou povinni společenství vlastníků jednotek bezodkladně doručit </w:t>
      </w:r>
      <w:r>
        <w:t>zmocnění udělené jejich společnému zástupci. V případě, že se spoluvlastníci na společném zástupci nedohodnou, jsou spoluvlastníci povinni požádat o rozhodnutí v této věci soud a bezodkladně doručit společenství vlastníků pravomocné soudní rozhodnutí.</w:t>
      </w:r>
    </w:p>
    <w:p w:rsidR="008C7F78" w:rsidRDefault="00321E8C">
      <w:pPr>
        <w:pStyle w:val="Zkladntext20"/>
        <w:framePr w:w="8862" w:h="6078" w:hRule="exact" w:wrap="none" w:vAnchor="page" w:hAnchor="page" w:x="1509" w:y="1317"/>
        <w:numPr>
          <w:ilvl w:val="0"/>
          <w:numId w:val="2"/>
        </w:numPr>
        <w:shd w:val="clear" w:color="auto" w:fill="auto"/>
        <w:tabs>
          <w:tab w:val="left" w:pos="1011"/>
        </w:tabs>
        <w:ind w:firstLine="740"/>
        <w:jc w:val="both"/>
      </w:pPr>
      <w:r>
        <w:t>Spol</w:t>
      </w:r>
      <w:r>
        <w:t>uvlastníci jednotky jako společní členové mají postavení vlastníka jednotky a mají právo na schůzi shromáždění hlasovat jako jeden vlastník - člen společenství s váhou hlasu odpovídající spoluvlastnickému podílu na společných částech domu, přičemž váha hla</w:t>
      </w:r>
      <w:r>
        <w:t>su je nedělitelná.</w:t>
      </w:r>
    </w:p>
    <w:p w:rsidR="008C7F78" w:rsidRDefault="00321E8C">
      <w:pPr>
        <w:pStyle w:val="Zkladntext80"/>
        <w:framePr w:w="8862" w:h="7680" w:hRule="exact" w:wrap="none" w:vAnchor="page" w:hAnchor="page" w:x="1509" w:y="7599"/>
        <w:shd w:val="clear" w:color="auto" w:fill="auto"/>
        <w:spacing w:before="0"/>
        <w:ind w:left="4320"/>
      </w:pPr>
      <w:r>
        <w:t>Vlil.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shd w:val="clear" w:color="auto" w:fill="auto"/>
        <w:ind w:firstLine="0"/>
      </w:pPr>
      <w:r>
        <w:t>Seznam členů společenství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3"/>
        </w:numPr>
        <w:shd w:val="clear" w:color="auto" w:fill="auto"/>
        <w:tabs>
          <w:tab w:val="left" w:pos="1005"/>
        </w:tabs>
        <w:ind w:firstLine="740"/>
        <w:jc w:val="both"/>
      </w:pPr>
      <w:r>
        <w:t>Společenství vede seznam členů společenství. V seznamu členů společenství musí být u každého člena společenství uvedeno: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jméno a příjmení,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číslo domu a bytu člena,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adresa místa trvalého pobytu,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 xml:space="preserve">doručovací </w:t>
      </w:r>
      <w:r>
        <w:t>adresa, na které vlastník jednotky přebírá poštu, (dále jen doručovací adresa), v případě, že není shodná s adresou místa trvalého pobytu. Člen společenství je povinen prokazatelně sdělit výboru adresu pro doručování písemností. Pokud tak neučiní, považuje</w:t>
      </w:r>
      <w:r>
        <w:t xml:space="preserve"> se za tuto adresu adresa výboru posledně známá,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e-maiíová adresa člena, nebo jeho zástupce, pokud ji sdělí,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společný zástupce, v případě spoluvlastnictví jednotky, nebo jednotky ve společném jmění manželů,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4"/>
        </w:numPr>
        <w:shd w:val="clear" w:color="auto" w:fill="auto"/>
        <w:tabs>
          <w:tab w:val="left" w:pos="737"/>
        </w:tabs>
        <w:ind w:left="740" w:hanging="340"/>
        <w:jc w:val="both"/>
      </w:pPr>
      <w:r>
        <w:t>váha hlasu při hlasování na shromáždění ve vztahu</w:t>
      </w:r>
      <w:r>
        <w:t xml:space="preserve"> k jednotce.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3"/>
        </w:numPr>
        <w:shd w:val="clear" w:color="auto" w:fill="auto"/>
        <w:tabs>
          <w:tab w:val="left" w:pos="1061"/>
        </w:tabs>
        <w:ind w:firstLine="740"/>
        <w:jc w:val="both"/>
      </w:pPr>
      <w:r>
        <w:t>Seznam členů společenství je zpřístupněn členům společenství.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3"/>
        </w:numPr>
        <w:shd w:val="clear" w:color="auto" w:fill="auto"/>
        <w:tabs>
          <w:tab w:val="left" w:pos="1011"/>
        </w:tabs>
        <w:ind w:firstLine="740"/>
        <w:jc w:val="both"/>
      </w:pPr>
      <w:r>
        <w:t>Členy společenství, jejichž členství vznikne za trvání společenství, zapíše společenství do seznamu členů společenství neprodleně poté, kdy člen společenství oznámí prokazatelně nab</w:t>
      </w:r>
      <w:r>
        <w:t>ytí vlastnictví jednotky, nebo kdy se společenství dozví o této skutečnosti jiným způsobem.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3"/>
        </w:numPr>
        <w:shd w:val="clear" w:color="auto" w:fill="auto"/>
        <w:tabs>
          <w:tab w:val="left" w:pos="999"/>
        </w:tabs>
        <w:spacing w:after="260"/>
        <w:ind w:firstLine="740"/>
        <w:jc w:val="both"/>
      </w:pPr>
      <w:r>
        <w:t>Vlastník jednotky je povinen sdělit výboru společenství jméno, příjmení a kontaktní údaje osob, které užívají byt či jeho část nepřetržitě po dobu nejméně 2 měsíců.</w:t>
      </w:r>
      <w:r>
        <w:t xml:space="preserve"> Pokud vlastník tyto údaje výboru nesdělí, je společenství oprávněno zjistit si je samo.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shd w:val="clear" w:color="auto" w:fill="auto"/>
        <w:ind w:left="4320" w:firstLine="0"/>
        <w:jc w:val="left"/>
      </w:pPr>
      <w:r>
        <w:t>IX.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shd w:val="clear" w:color="auto" w:fill="auto"/>
        <w:ind w:firstLine="0"/>
      </w:pPr>
      <w:r>
        <w:t>Členská práva a povinnosti vlastníků jednotek a způsob jejich uplatňování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5"/>
        </w:numPr>
        <w:shd w:val="clear" w:color="auto" w:fill="auto"/>
        <w:tabs>
          <w:tab w:val="left" w:pos="999"/>
        </w:tabs>
        <w:ind w:firstLine="740"/>
        <w:jc w:val="both"/>
      </w:pPr>
      <w:r>
        <w:t>Členská práva a povinnosti člena společenství a jejich uplatňování je stanoveno zákonem o</w:t>
      </w:r>
      <w:r>
        <w:t xml:space="preserve"> těmito stanovami.</w:t>
      </w:r>
    </w:p>
    <w:p w:rsidR="008C7F78" w:rsidRDefault="00321E8C">
      <w:pPr>
        <w:pStyle w:val="Zkladntext20"/>
        <w:framePr w:w="8862" w:h="7680" w:hRule="exact" w:wrap="none" w:vAnchor="page" w:hAnchor="page" w:x="1509" w:y="7599"/>
        <w:numPr>
          <w:ilvl w:val="0"/>
          <w:numId w:val="5"/>
        </w:numPr>
        <w:shd w:val="clear" w:color="auto" w:fill="auto"/>
        <w:tabs>
          <w:tab w:val="left" w:pos="993"/>
        </w:tabs>
        <w:ind w:firstLine="740"/>
        <w:jc w:val="both"/>
      </w:pPr>
      <w:r>
        <w:t>Svá práva člen společenství uplatňuje zejména při jednáních shromáždění, podněty danými výboru nebo v případech, kdy to umožňuje zákon, i soudně. Plnění povinností člena společenství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="8754" w:h="262" w:hRule="exact" w:wrap="none" w:vAnchor="page" w:hAnchor="page" w:x="1563" w:y="899"/>
        <w:shd w:val="clear" w:color="auto" w:fill="auto"/>
        <w:ind w:left="40"/>
        <w:jc w:val="center"/>
      </w:pPr>
      <w:r>
        <w:lastRenderedPageBreak/>
        <w:t>Strana 18 (celkem 26)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shd w:val="clear" w:color="auto" w:fill="auto"/>
        <w:tabs>
          <w:tab w:val="left" w:pos="993"/>
        </w:tabs>
        <w:ind w:firstLine="0"/>
        <w:jc w:val="both"/>
      </w:pPr>
      <w:r>
        <w:t>vynucuje</w:t>
      </w:r>
      <w:r>
        <w:t xml:space="preserve"> výbor společenství s využitím všech zákonných prostředků, včetně pomoci správních orgánů a soudů.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5"/>
        </w:numPr>
        <w:shd w:val="clear" w:color="auto" w:fill="auto"/>
        <w:tabs>
          <w:tab w:val="left" w:pos="1016"/>
        </w:tabs>
        <w:ind w:left="720" w:firstLine="0"/>
        <w:jc w:val="left"/>
      </w:pPr>
      <w:r>
        <w:t>Vlastník jednotky má právo zejména: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účastnit se veškeré činnosti společenství způsobem a za podmínek stanovených zákonem a těmito stanovami</w:t>
      </w:r>
      <w:r>
        <w:rPr>
          <w:rStyle w:val="Zkladntext29ptNekurzva"/>
        </w:rPr>
        <w:t>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účastnit se jedn</w:t>
      </w:r>
      <w:r>
        <w:t>ání shromáždění a hlasováním se podílet na jeho rozhodování,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volit a být volen do orgánů společenstvípokud je plně svéprávný a je bezúhonný ve smyslu právního předpisu upravujícího živnostenské podnikání.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předkládat orgánům společenství návrhy a podněty ke</w:t>
      </w:r>
      <w:r>
        <w:t xml:space="preserve"> zlepšení činnosti společenství a k odstranění nedostatků v jejich činnosti,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obdržet vyúčtování záloh no úhradu jednotlivých služeb o vrácení případných přeplatků,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 xml:space="preserve">nahlížet do písemných podkladů pro jednání shromáždění, do zápisu ze schůze shromáždění, do </w:t>
      </w:r>
      <w:r>
        <w:t>smluv sjednaných společenstvím a do podkladů, z nichž vychází určení výše jeho povinnosti podílet se na nákladech spojených se správou domu a pozemku a s dodávkou služeb spojených s užíváním jednotky.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40"/>
        <w:jc w:val="both"/>
      </w:pPr>
      <w:r>
        <w:t>svobodně spravovat, výlučně užívat a uvnitř stavebně up</w:t>
      </w:r>
      <w:r>
        <w:t>ravovat svůj byt jakož i užívat společné části, nesmí však ztížit jinému vlastníku jednotky výkon stejných práv ani ohrozit, změnit nebo poškodit společné části. Výslovně jsou zakázány jakékoliv bourací práce a změny dispozic jednotky bez předchozího souhl</w:t>
      </w:r>
      <w:r>
        <w:t>asu výboru společenství a vyjádření statika a stavebního úřadu.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5"/>
        </w:numPr>
        <w:shd w:val="clear" w:color="auto" w:fill="auto"/>
        <w:tabs>
          <w:tab w:val="left" w:pos="1022"/>
        </w:tabs>
        <w:ind w:left="720" w:firstLine="0"/>
        <w:jc w:val="left"/>
      </w:pPr>
      <w:r>
        <w:t>Vlastník jednotky je povinen zejména: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dodržovat tyto stanovy a plnit usnesení orgánů společenství schválená v souladu se zákonem a těmito stanovami,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 xml:space="preserve">přispívat na správu domu a pozemku ve výši </w:t>
      </w:r>
      <w:r>
        <w:t>odpovídající jeho podílu na společných částech, pokud není stanoveno jinak,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hradit stanovené zálohy na úhradu za služby a hradit nedoplatky vyplývající z vyúčtování,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řídit se při užívání společných částí domu, pozemku a společných zařízení domu právními př</w:t>
      </w:r>
      <w:r>
        <w:t>edpisy a pokyny výrobce nebo správce technických zařízení, pokud byl s těmito pravidly seznámen nebo pokud je měl a mohl znát, jakož i zajistit jejich dodržování osobami, jimž umožnil přístup do domu nebo bytu,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zdržet se jednání, jímž by zasahoval do práva</w:t>
      </w:r>
      <w:r>
        <w:t xml:space="preserve"> ostatních členů společenství; úpravy jednotky ve svém vlastnictví provádět tak, aby neohrožoval výkon vlastnického práva ostatních vlastníků jednotek a v případech, kde to stanoví zákon nebo tyto stanovy, provádět úpravy jen se souhlasem všech vlastníků j</w:t>
      </w:r>
      <w:r>
        <w:t>ednotek nebo na základě smlouvy o výstavbě uzavřené se všemi vlastníky jednotek v domě,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odstranit na svůj náklad závady a poškození, které na jiných jednotkách nebo na společných částech domu způsobil sám nebo ti, kteřís ním jednotku užívají,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40"/>
        <w:jc w:val="both"/>
      </w:pPr>
      <w:r>
        <w:t>umožnit insta</w:t>
      </w:r>
      <w:r>
        <w:t>laci a údržbu zařízeni pro měření tepla a vody v jednotce a odečet naměřených hodnot,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shd w:val="clear" w:color="auto" w:fill="auto"/>
        <w:ind w:left="720" w:hanging="340"/>
        <w:jc w:val="both"/>
      </w:pPr>
      <w:r>
        <w:t>hj umožnit po předchozím vyzvání přístup do jednotky, pokud to nezbytně vyžadují úpravy, provoz, opravy opod. ostatních jednotek nebo domu jako celku; nejde-li o havarijn</w:t>
      </w:r>
      <w:r>
        <w:t>í či obdobný stav, činí výzvu písemně výbor alespoň 3 dny předem,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numPr>
          <w:ilvl w:val="0"/>
          <w:numId w:val="8"/>
        </w:numPr>
        <w:shd w:val="clear" w:color="auto" w:fill="auto"/>
        <w:tabs>
          <w:tab w:val="left" w:pos="720"/>
        </w:tabs>
        <w:ind w:left="720" w:hanging="340"/>
        <w:jc w:val="both"/>
      </w:pPr>
      <w:r>
        <w:t>oznámit bez zbytečného odkladu výboru nabytí vlastnictví jednotky spolu s údaji potřebnými pro zapsání do seznamu Členů společenství podle ČI. Vlil o pro potřeby správy domu,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shd w:val="clear" w:color="auto" w:fill="auto"/>
        <w:tabs>
          <w:tab w:val="left" w:pos="720"/>
        </w:tabs>
        <w:ind w:left="720" w:hanging="340"/>
        <w:jc w:val="both"/>
      </w:pPr>
      <w:r>
        <w:t>j)</w:t>
      </w:r>
      <w:r>
        <w:tab/>
        <w:t xml:space="preserve">oznamovat </w:t>
      </w:r>
      <w:r>
        <w:t>společenství všechny skutečnosti rozhodné pro rozúčtování služeb spojených s bydlením, zejména změny v počtu příslušníků své domácnosti, domácnosti nájemce nebo podnájemce, pokud je způsob rozúčtování cen služeb nebo stanovení výše příspěvků na správu domu</w:t>
      </w:r>
      <w:r>
        <w:t xml:space="preserve"> a pozemku závislé též na počtu členů domácnosti, a to nejpozději do 30 dnů ode dne, kdy ke změně došlo,</w:t>
      </w:r>
    </w:p>
    <w:p w:rsidR="008C7F78" w:rsidRDefault="00321E8C">
      <w:pPr>
        <w:pStyle w:val="Zkladntext20"/>
        <w:framePr w:w="8754" w:h="13596" w:hRule="exact" w:wrap="none" w:vAnchor="page" w:hAnchor="page" w:x="1563" w:y="1335"/>
        <w:shd w:val="clear" w:color="auto" w:fill="auto"/>
        <w:tabs>
          <w:tab w:val="left" w:pos="720"/>
        </w:tabs>
        <w:ind w:left="720" w:hanging="340"/>
        <w:jc w:val="both"/>
      </w:pPr>
      <w:r>
        <w:t>k)</w:t>
      </w:r>
      <w:r>
        <w:tab/>
        <w:t>sdělit výboru neprodleně jméno a příjmení osob, které užívají byt či jeho část nepřetržitě po dobu nejméně 2 měsíců, a též spojení na ně ve formě e-</w:t>
      </w:r>
      <w:r>
        <w:t>maiiové adresy nebo tel. čísla. Vlastník odpovídá za aktuálnost sdělených údajů.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55" w:y="905"/>
        <w:shd w:val="clear" w:color="auto" w:fill="auto"/>
      </w:pPr>
      <w:r>
        <w:lastRenderedPageBreak/>
        <w:t>Strana 19 {celkem 26)</w:t>
      </w:r>
    </w:p>
    <w:p w:rsidR="008C7F78" w:rsidRDefault="00321E8C">
      <w:pPr>
        <w:pStyle w:val="Zkladntext20"/>
        <w:framePr w:w="8850" w:h="2178" w:hRule="exact" w:wrap="none" w:vAnchor="page" w:hAnchor="page" w:x="1515" w:y="1312"/>
        <w:numPr>
          <w:ilvl w:val="0"/>
          <w:numId w:val="9"/>
        </w:numPr>
        <w:shd w:val="clear" w:color="auto" w:fill="auto"/>
        <w:tabs>
          <w:tab w:val="left" w:pos="730"/>
        </w:tabs>
        <w:spacing w:line="264" w:lineRule="exact"/>
        <w:ind w:left="740" w:hanging="340"/>
        <w:jc w:val="both"/>
      </w:pPr>
      <w:r>
        <w:t>zdržet se všeho</w:t>
      </w:r>
      <w:r>
        <w:rPr>
          <w:rStyle w:val="Zkladntext29ptNekurzva"/>
        </w:rPr>
        <w:t xml:space="preserve">, </w:t>
      </w:r>
      <w:r>
        <w:t>co brání údržbě, opravě, úprově, přestavbě či jiné změně domu nebo pozemku, o nichž bylo řádně rozhodnuto; jsou-</w:t>
      </w:r>
      <w:r>
        <w:t>li prováděny uvnitř bytu nebo nebytového prostoru nebo na společné části, která slouží výlučně k užívání vlastníka jednotky, umožní do nich přístup, pokud k tomu byl předem vyzván osobou odpovědnou za správu domu. To platí i pro umístění, údržbu a kontrolu</w:t>
      </w:r>
      <w:r>
        <w:t xml:space="preserve"> zařízení pro měření spotřeby vody, plynu, teplo o jiných energií. Při poškozeni jednotky prováděním těchto prací nahradí vlastníku jednotky škodu společenství. Prováděl-li však tyto práce ve svém zájmu jen některý vlastník jednotky, nahradí škodu sám.</w:t>
      </w:r>
    </w:p>
    <w:p w:rsidR="008C7F78" w:rsidRDefault="00321E8C">
      <w:pPr>
        <w:pStyle w:val="Zkladntext50"/>
        <w:framePr w:w="8850" w:h="11340" w:hRule="exact" w:wrap="none" w:vAnchor="page" w:hAnchor="page" w:x="1515" w:y="3946"/>
        <w:shd w:val="clear" w:color="auto" w:fill="auto"/>
        <w:spacing w:after="258" w:line="256" w:lineRule="exact"/>
      </w:pPr>
      <w:r>
        <w:t>Org</w:t>
      </w:r>
      <w:r>
        <w:t>ány společenství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shd w:val="clear" w:color="auto" w:fill="auto"/>
        <w:ind w:left="4320" w:firstLine="0"/>
        <w:jc w:val="left"/>
      </w:pPr>
      <w:r>
        <w:t>X.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shd w:val="clear" w:color="auto" w:fill="auto"/>
        <w:ind w:firstLine="0"/>
      </w:pPr>
      <w:r>
        <w:t>Společná ustanovení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1036"/>
        </w:tabs>
        <w:ind w:firstLine="740"/>
        <w:jc w:val="both"/>
      </w:pPr>
      <w:r>
        <w:t>Orgány společenství jsou: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1"/>
        </w:numPr>
        <w:shd w:val="clear" w:color="auto" w:fill="auto"/>
        <w:tabs>
          <w:tab w:val="left" w:pos="296"/>
        </w:tabs>
        <w:ind w:firstLine="0"/>
        <w:jc w:val="left"/>
      </w:pPr>
      <w:r>
        <w:t>shromáždění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1"/>
        </w:numPr>
        <w:shd w:val="clear" w:color="auto" w:fill="auto"/>
        <w:tabs>
          <w:tab w:val="left" w:pos="296"/>
        </w:tabs>
        <w:ind w:firstLine="0"/>
        <w:jc w:val="left"/>
      </w:pPr>
      <w:r>
        <w:t>výbor společenství (dále jen „výbor")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1004"/>
        </w:tabs>
        <w:ind w:firstLine="740"/>
        <w:jc w:val="both"/>
      </w:pPr>
      <w:r>
        <w:t xml:space="preserve">Výbor je orgán volený shromážděním vlastníků. Členem voleného orgánu společenství může být pouze fyzická osoba, která je plně svéprávná a </w:t>
      </w:r>
      <w:r>
        <w:t>bezúhonná ve smyslu právních předpisů upravujících živnostenské podnikání nebo právnická osoba. Členem voleného orgánu může být pouze Člen či společný člen tohoto společenství. Je-li členem voleného orgánu právnická osoba, zmocní fyzickou osobu</w:t>
      </w:r>
      <w:r>
        <w:rPr>
          <w:rStyle w:val="Zkladntext29ptNekurzva"/>
        </w:rPr>
        <w:t xml:space="preserve">; </w:t>
      </w:r>
      <w:r>
        <w:t>aby ji v o</w:t>
      </w:r>
      <w:r>
        <w:t>rgánu zastupovala, jinak ji zastupuje určený člen statutárního orgánu. Tento zástupce právnické osoby musí splňovat podmínky uvedené výše v tomto odstavci o funkci musí vykonávat osobně.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992"/>
        </w:tabs>
        <w:ind w:firstLine="740"/>
        <w:jc w:val="both"/>
      </w:pPr>
      <w:r>
        <w:t>Členem voleného orgánu společenství nemůže být současně ten, jehož př</w:t>
      </w:r>
      <w:r>
        <w:t>íbuzný v řadě přímé, sourozenec nebo manžel (manželka) je členem voleného orgánu společenství. Člen voleného orgánu může být zvolen opětovně.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986"/>
        </w:tabs>
        <w:ind w:firstLine="740"/>
        <w:jc w:val="both"/>
      </w:pPr>
      <w:r>
        <w:t>Závazek k výkonu funkce voleného orgánu je závazek osobní povahy, pro který se nelze nechat zastoupit.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1016"/>
        </w:tabs>
        <w:ind w:firstLine="740"/>
        <w:jc w:val="both"/>
      </w:pPr>
      <w:r>
        <w:t xml:space="preserve">Funkční </w:t>
      </w:r>
      <w:r>
        <w:t>období člena voleného orgánu činí 3 roky, počíná dnem zvolení do funkce a končí uplynutím funkčního období. Funkce člena voleného orgánu dále končí odstoupením z funkce, odvoláním z funkce nebo zánikem členství ve společenství. Odstoupí-li člen voleného or</w:t>
      </w:r>
      <w:r>
        <w:t>gánu ze své funkce prohlášením došlým statutárnímu orgánu společenství, zaniká funkce uplynutím dvou měsíců od dojití prohlášeni. Prohlášení o odstoupení musí být písemné a musí být doručeno do sídla společenství. Dotčený orgán neprodleně informuje shromáž</w:t>
      </w:r>
      <w:r>
        <w:t>dění o zániku funkce, a to nejpozději do 60 dnů od oznámení o odstoupení z funkce člena voleného orgánu.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998"/>
        </w:tabs>
        <w:ind w:firstLine="740"/>
        <w:jc w:val="both"/>
      </w:pPr>
      <w:r>
        <w:t>Člen voleného orgánu může být během funkčního období shromáždění odvolán, jestliže závažným způsobem nebo opakovaně poruší povinnosti vyplývající z čin</w:t>
      </w:r>
      <w:r>
        <w:t>nosti voleného orgánu společenství, případně, je-li neomluveně nečinný po dobu šesti měsíců.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1004"/>
        </w:tabs>
        <w:ind w:firstLine="740"/>
        <w:jc w:val="both"/>
      </w:pPr>
      <w:r>
        <w:t>Orgány společenství hlasuji veřejně. Shromáždění se může nadpoloviční většinou hlasů přítomných členů společenství usnést, že bude o určité věci provedeno tajné hl</w:t>
      </w:r>
      <w:r>
        <w:t>asování pomocí hlasovacích lístků. V takovém případě se současně stanoví postup pro tajné hlasování.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986"/>
        </w:tabs>
        <w:ind w:firstLine="740"/>
        <w:jc w:val="both"/>
      </w:pPr>
      <w:r>
        <w:t>Členům volených orgánů může být poskytnuta odměna za výkon funkce. Odměnu schvaluje shromáždění.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0"/>
        </w:numPr>
        <w:shd w:val="clear" w:color="auto" w:fill="auto"/>
        <w:tabs>
          <w:tab w:val="left" w:pos="980"/>
        </w:tabs>
        <w:spacing w:after="255"/>
        <w:ind w:firstLine="740"/>
        <w:jc w:val="both"/>
      </w:pPr>
      <w:r>
        <w:t xml:space="preserve">Členové volených orgánů musí být při výkonu své funkce </w:t>
      </w:r>
      <w:r>
        <w:t>pojištěni pro případ škod, vzniklých v souvislosti s výkonem funkce. Pojistné hradí společenství.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shd w:val="clear" w:color="auto" w:fill="auto"/>
        <w:spacing w:line="264" w:lineRule="exact"/>
        <w:ind w:left="4320" w:firstLine="0"/>
        <w:jc w:val="left"/>
      </w:pPr>
      <w:r>
        <w:t>XI.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shd w:val="clear" w:color="auto" w:fill="auto"/>
        <w:spacing w:line="264" w:lineRule="exact"/>
        <w:ind w:firstLine="0"/>
      </w:pPr>
      <w:r>
        <w:t>Shromáždění a jeho usnášeníschopnost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2"/>
        </w:numPr>
        <w:shd w:val="clear" w:color="auto" w:fill="auto"/>
        <w:tabs>
          <w:tab w:val="left" w:pos="1030"/>
        </w:tabs>
        <w:spacing w:line="264" w:lineRule="exact"/>
        <w:ind w:firstLine="740"/>
        <w:jc w:val="both"/>
      </w:pPr>
      <w:r>
        <w:t>Shromáždění je nejvyšším orgánem společenství.</w:t>
      </w:r>
    </w:p>
    <w:p w:rsidR="008C7F78" w:rsidRDefault="00321E8C">
      <w:pPr>
        <w:pStyle w:val="Zkladntext20"/>
        <w:framePr w:w="8850" w:h="11340" w:hRule="exact" w:wrap="none" w:vAnchor="page" w:hAnchor="page" w:x="1515" w:y="3946"/>
        <w:numPr>
          <w:ilvl w:val="0"/>
          <w:numId w:val="12"/>
        </w:numPr>
        <w:shd w:val="clear" w:color="auto" w:fill="auto"/>
        <w:tabs>
          <w:tab w:val="left" w:pos="980"/>
        </w:tabs>
        <w:spacing w:line="264" w:lineRule="exact"/>
        <w:ind w:firstLine="740"/>
        <w:jc w:val="both"/>
      </w:pPr>
      <w:r>
        <w:t xml:space="preserve">Shromáždění tvoří všichni vlastníci jednotek. Každý z nich má počet </w:t>
      </w:r>
      <w:r>
        <w:t>hlasů odpovídající velikosti jeho podílu na společných částech domu a pozemku; je-li však vlastníkem jednotky společenství, k jeho hlasu se nepřihlíží.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43" w:y="893"/>
        <w:shd w:val="clear" w:color="auto" w:fill="auto"/>
      </w:pPr>
      <w:r>
        <w:lastRenderedPageBreak/>
        <w:t>Strana 20 (celkem 2$)</w:t>
      </w:r>
    </w:p>
    <w:p w:rsidR="008C7F78" w:rsidRDefault="00321E8C">
      <w:pPr>
        <w:pStyle w:val="Zkladntext20"/>
        <w:framePr w:w="8790" w:h="4992" w:hRule="exact" w:wrap="none" w:vAnchor="page" w:hAnchor="page" w:x="1545" w:y="1305"/>
        <w:numPr>
          <w:ilvl w:val="0"/>
          <w:numId w:val="12"/>
        </w:numPr>
        <w:shd w:val="clear" w:color="auto" w:fill="auto"/>
        <w:tabs>
          <w:tab w:val="left" w:pos="1009"/>
        </w:tabs>
        <w:ind w:firstLine="740"/>
        <w:jc w:val="both"/>
      </w:pPr>
      <w:r>
        <w:t xml:space="preserve">Je-li jednotka ve společném jmění manželů nebo </w:t>
      </w:r>
      <w:r>
        <w:t xml:space="preserve">spoluvlastnictví, mají manželé nebo spoluvlastníci společný hlas. Jednání shromáždění a rozhodováni na něm se pak zúčastní zmocněný společný zástupce na základě písemné plné moci. Společný zástupce spoluvlastníků jednotky nebo manželů majících jednotku ve </w:t>
      </w:r>
      <w:r>
        <w:t>společném jmění má při hlasování počet hlasů připadající na jednotku ve spoluvlastnictví nebo ve společném jmění. Nezmocní-li spoluvlastníci nebo manželé společného zástupce k výkonu práv vůči společenství, platí, že je společný zástupce nepřítomen.</w:t>
      </w:r>
    </w:p>
    <w:p w:rsidR="008C7F78" w:rsidRDefault="00321E8C">
      <w:pPr>
        <w:pStyle w:val="Zkladntext20"/>
        <w:framePr w:w="8790" w:h="4992" w:hRule="exact" w:wrap="none" w:vAnchor="page" w:hAnchor="page" w:x="1545" w:y="1305"/>
        <w:numPr>
          <w:ilvl w:val="0"/>
          <w:numId w:val="12"/>
        </w:numPr>
        <w:shd w:val="clear" w:color="auto" w:fill="auto"/>
        <w:tabs>
          <w:tab w:val="left" w:pos="1009"/>
        </w:tabs>
        <w:ind w:firstLine="740"/>
        <w:jc w:val="both"/>
      </w:pPr>
      <w:r>
        <w:t>Shromá</w:t>
      </w:r>
      <w:r>
        <w:t>ždění je způsobilé usnášet se za přítomnosti vlastníků jednotek, kteří mají většinu všech hlasů. K přijetí rozhodnutí se vyžaduje souhlas většiny hlasů přítomných vlastníků jednotek, ledaže stanovy nebo zákon vyžadují vyšší počet hlasů.</w:t>
      </w:r>
    </w:p>
    <w:p w:rsidR="008C7F78" w:rsidRDefault="00321E8C">
      <w:pPr>
        <w:pStyle w:val="Zkladntext20"/>
        <w:framePr w:w="8790" w:h="4992" w:hRule="exact" w:wrap="none" w:vAnchor="page" w:hAnchor="page" w:x="1545" w:y="1305"/>
        <w:numPr>
          <w:ilvl w:val="0"/>
          <w:numId w:val="12"/>
        </w:numPr>
        <w:shd w:val="clear" w:color="auto" w:fill="auto"/>
        <w:tabs>
          <w:tab w:val="left" w:pos="1015"/>
        </w:tabs>
        <w:ind w:firstLine="740"/>
        <w:jc w:val="both"/>
      </w:pPr>
      <w:r>
        <w:t>K přijetí rozhodnut</w:t>
      </w:r>
      <w:r>
        <w:t>í, kterým se mění všem vlastníkům jednotek velikost podílů na společných částech anebo mění-li se poměr výše příspěvků na správu domu, jinak než v důsledku změny podílů na společných částech, je třeba souhlasu všech vlastníků jednotek.</w:t>
      </w:r>
    </w:p>
    <w:p w:rsidR="008C7F78" w:rsidRDefault="00321E8C">
      <w:pPr>
        <w:pStyle w:val="Zkladntext20"/>
        <w:framePr w:w="8790" w:h="4992" w:hRule="exact" w:wrap="none" w:vAnchor="page" w:hAnchor="page" w:x="1545" w:y="1305"/>
        <w:numPr>
          <w:ilvl w:val="0"/>
          <w:numId w:val="12"/>
        </w:numPr>
        <w:shd w:val="clear" w:color="auto" w:fill="auto"/>
        <w:tabs>
          <w:tab w:val="left" w:pos="1015"/>
        </w:tabs>
        <w:ind w:firstLine="740"/>
        <w:jc w:val="both"/>
      </w:pPr>
      <w:r>
        <w:t>K přijetí usnesení o</w:t>
      </w:r>
      <w:r>
        <w:t xml:space="preserve"> změně účelu užívání stavby a o změně stavby je zapotřebí souhlasu všech Členů společenství, pokud není dále uvedeno jinak. Jde-li o stavební úpravy spočívající v modernizaci, rekonstrukci a opravách společných části domu, jimiž se nemění vnitřní uspořádán</w:t>
      </w:r>
      <w:r>
        <w:t>í domu a zároveň velikost spoluvlastnických podílů na společných částech domu, postačuje souhlas nejméně tříčtvrtinové většiny všech členů společenství.</w:t>
      </w:r>
    </w:p>
    <w:p w:rsidR="008C7F78" w:rsidRDefault="00321E8C">
      <w:pPr>
        <w:pStyle w:val="Zkladntext20"/>
        <w:framePr w:w="8790" w:h="4992" w:hRule="exact" w:wrap="none" w:vAnchor="page" w:hAnchor="page" w:x="1545" w:y="1305"/>
        <w:numPr>
          <w:ilvl w:val="0"/>
          <w:numId w:val="12"/>
        </w:numPr>
        <w:shd w:val="clear" w:color="auto" w:fill="auto"/>
        <w:tabs>
          <w:tab w:val="left" w:pos="1015"/>
        </w:tabs>
        <w:ind w:firstLine="740"/>
        <w:jc w:val="both"/>
      </w:pPr>
      <w:r>
        <w:t>K přijetí rozhodnutí o úvěru ve prospěch společenství je třeba souhlasu tříčtvrtinové většiny všech čle</w:t>
      </w:r>
      <w:r>
        <w:t>nů společenství.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shd w:val="clear" w:color="auto" w:fill="auto"/>
        <w:ind w:left="4240" w:firstLine="0"/>
        <w:jc w:val="left"/>
      </w:pPr>
      <w:r>
        <w:t>XII.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shd w:val="clear" w:color="auto" w:fill="auto"/>
        <w:ind w:left="40" w:firstLine="0"/>
      </w:pPr>
      <w:r>
        <w:t>Působnost shromáždění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3"/>
        </w:numPr>
        <w:shd w:val="clear" w:color="auto" w:fill="auto"/>
        <w:tabs>
          <w:tab w:val="left" w:pos="1065"/>
        </w:tabs>
        <w:ind w:firstLine="740"/>
        <w:jc w:val="both"/>
      </w:pPr>
      <w:r>
        <w:t>Do působnosti shromáždění patří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rozhodování o schválení a změně stanov,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změna prohlášení o rozdělení práva k domu a pozemku na vlastnické právo k jednotkám,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 xml:space="preserve">volba a odvolávání členů volených orgánů a rozhodování </w:t>
      </w:r>
      <w:r>
        <w:t>o výši jejich odměn,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schválení účetní závěrky, vypořádání výsledku hospodaření a zprávy o hospodaření společenství a správě domu, jakož i celkové výše příspěvků na správu domu pro příští období o rozhodnutí o vyúčtování nebo vypořádání nevyčerpaných příspě</w:t>
      </w:r>
      <w:r>
        <w:t>vků,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schválení druhu služeb a výše záloh na jejich úhradu, jakož i způsobu rozúčtování cen služeb na jednotky,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rozhodování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>o členství společenství v právnické osobě působící v oblasti bydlení,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>o změně účelu užíváni domu nebo bytu,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 xml:space="preserve">o změně podlahové plochy </w:t>
      </w:r>
      <w:r>
        <w:t>bytu,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>o úplném nebo Částečném sloučení nebo rozdělení jednotek,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>o změně podílu na společných částech,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520"/>
        <w:jc w:val="both"/>
      </w:pPr>
      <w:r>
        <w:t>o změně v určení společné části sloužící k výlučnému užívání vlastníka,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5"/>
        </w:numPr>
        <w:shd w:val="clear" w:color="auto" w:fill="auto"/>
        <w:tabs>
          <w:tab w:val="left" w:pos="1404"/>
        </w:tabs>
        <w:ind w:left="1440" w:hanging="600"/>
        <w:jc w:val="left"/>
      </w:pPr>
      <w:r>
        <w:t>o opravě nebo stavební úpravě společné části, převyšuji-li náklady částku, stanove</w:t>
      </w:r>
      <w:r>
        <w:t>nou prováděcím právním předpisem; to neplatí, pokud stanovy určí něco jiného,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udělováni předchozího souhlasu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6"/>
        </w:numPr>
        <w:shd w:val="clear" w:color="auto" w:fill="auto"/>
        <w:tabs>
          <w:tab w:val="left" w:pos="1404"/>
        </w:tabs>
        <w:ind w:left="1440" w:hanging="520"/>
        <w:jc w:val="both"/>
      </w:pPr>
      <w:r>
        <w:t>k nabytí, zcizení nebo zatížení nemovitých věcí nebo k jinému nakládánís nimi,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6"/>
        </w:numPr>
        <w:shd w:val="clear" w:color="auto" w:fill="auto"/>
        <w:tabs>
          <w:tab w:val="left" w:pos="1404"/>
        </w:tabs>
        <w:ind w:left="1440" w:hanging="520"/>
        <w:jc w:val="both"/>
      </w:pPr>
      <w:r>
        <w:t xml:space="preserve">k nabytí, zcizení nebo zatížení movitých věcí nebo k jinému </w:t>
      </w:r>
      <w:r>
        <w:t>nakládání s nimi,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6"/>
        </w:numPr>
        <w:shd w:val="clear" w:color="auto" w:fill="auto"/>
        <w:tabs>
          <w:tab w:val="left" w:pos="1404"/>
        </w:tabs>
        <w:ind w:left="1440" w:hanging="520"/>
        <w:jc w:val="both"/>
      </w:pPr>
      <w:r>
        <w:t>k uzavření smlouvy o úvěru společenstvím vlastníků včetně schválení výše a podmínek úvěru,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6"/>
        </w:numPr>
        <w:shd w:val="clear" w:color="auto" w:fill="auto"/>
        <w:tabs>
          <w:tab w:val="left" w:pos="1404"/>
        </w:tabs>
        <w:ind w:left="1440" w:hanging="520"/>
        <w:jc w:val="both"/>
      </w:pPr>
      <w:r>
        <w:t>k uzavření smlouvy o zřízení zástavního práva k jednotce, pokud dotčený vlastník jednotky v písemné formě s uzavřením zástavní smlouvy souhlasil, k</w:t>
      </w:r>
      <w:r>
        <w:t xml:space="preserve"> zajištění pohledávek vyplývajících z úvěru poskytnutého no náklady spojené se správou domu,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určení osoby, která má zajišťovat některé činnosti správy domu a pozemku, i rozhodnutí o její změně, jakož i schválení smlouvy s touto osobou o schválení změny sml</w:t>
      </w:r>
      <w:r>
        <w:t>ouvy v ujednání o ceně nebo o rozsahu činnosti,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rozdělení případného zisku z hospodaření společenství,</w:t>
      </w:r>
    </w:p>
    <w:p w:rsidR="008C7F78" w:rsidRDefault="00321E8C">
      <w:pPr>
        <w:pStyle w:val="Zkladntext20"/>
        <w:framePr w:w="8790" w:h="8694" w:hRule="exact" w:wrap="none" w:vAnchor="page" w:hAnchor="page" w:x="1545" w:y="6501"/>
        <w:numPr>
          <w:ilvl w:val="0"/>
          <w:numId w:val="14"/>
        </w:numPr>
        <w:shd w:val="clear" w:color="auto" w:fill="auto"/>
        <w:tabs>
          <w:tab w:val="left" w:pos="741"/>
        </w:tabs>
        <w:ind w:left="740" w:hanging="340"/>
        <w:jc w:val="both"/>
      </w:pPr>
      <w:r>
        <w:t>schvalování rozpočtu společenství,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67" w:y="929"/>
        <w:shd w:val="clear" w:color="auto" w:fill="auto"/>
      </w:pPr>
      <w:r>
        <w:lastRenderedPageBreak/>
        <w:t>Strana 21 (celkem 26)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4"/>
        </w:numPr>
        <w:shd w:val="clear" w:color="auto" w:fill="auto"/>
        <w:tabs>
          <w:tab w:val="left" w:pos="742"/>
        </w:tabs>
        <w:spacing w:line="256" w:lineRule="exact"/>
        <w:ind w:left="400" w:firstLine="0"/>
        <w:jc w:val="left"/>
      </w:pPr>
      <w:r>
        <w:t>rozhodování v dalších záležitostech určených zákonem nebo stanovami nebo</w:t>
      </w:r>
      <w:r>
        <w:t xml:space="preserve"> v záležitostech,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spacing w:after="258" w:line="256" w:lineRule="exact"/>
        <w:ind w:firstLine="740"/>
        <w:jc w:val="both"/>
      </w:pPr>
      <w:r>
        <w:t>které si shromáždění k rozhodnutí vyhradí.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ind w:left="4260" w:firstLine="0"/>
        <w:jc w:val="left"/>
      </w:pPr>
      <w:r>
        <w:t>XIII.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ind w:firstLine="0"/>
      </w:pPr>
      <w:r>
        <w:t>Svolání o jednání shromáždění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992"/>
        </w:tabs>
        <w:ind w:firstLine="740"/>
        <w:jc w:val="both"/>
      </w:pPr>
      <w:r>
        <w:t xml:space="preserve">Výbor svolá shromáždění k zasedání tak:, aby se konalo nejméně jedenkrát do roka. Výbor svolá shromáždění i z podnětu vlastníků jednotek, kteří mají více než </w:t>
      </w:r>
      <w:r>
        <w:t>čtvrtinu všech hlasu; nejméně však dvou z nich a to do 1S dnů tak, aby se shromáždění konalo do 30 dnů od doručeni podnětu; neučiní-li to, svolají tito vlastníci shromáždění k zasedání na náklad společenství sami.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1010"/>
        </w:tabs>
        <w:ind w:firstLine="740"/>
        <w:jc w:val="both"/>
      </w:pPr>
      <w:r>
        <w:t xml:space="preserve">Kdo zasedáni svolal, může je odvolat nebo </w:t>
      </w:r>
      <w:r>
        <w:t>odložit stejným způsobem, jakým bylo svoláno. Je-li zasedání svoláno podle odst. 1 věta druhá, může být odvoláno či odloženo jen na návrh nebo se souhlasem toho, kdo k němu dal podnět.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1048"/>
        </w:tabs>
        <w:ind w:firstLine="740"/>
        <w:jc w:val="both"/>
      </w:pPr>
      <w:r>
        <w:t>Pozvánka musí obsahovat datum, hodinu, místo konání a program zasedání.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986"/>
        </w:tabs>
        <w:ind w:firstLine="740"/>
        <w:jc w:val="both"/>
      </w:pPr>
      <w:r>
        <w:t>Nejsou-li k pozvánce připojeny podklady týkající se pořadu zasedání, umožní svolavatel každému vlastníku jednotky včas se s nimi seznámit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992"/>
        </w:tabs>
        <w:ind w:firstLine="740"/>
        <w:jc w:val="both"/>
      </w:pPr>
      <w:r>
        <w:t xml:space="preserve">Pozvánku svolavatel zveřejní nejméně 15 dnů před zasedáním shromáždění no domovní vývěsce společenství a současně ji </w:t>
      </w:r>
      <w:r>
        <w:t>zašle všem členům společenství na jejich e-mailové adresy, uvedené v seznamu členů. Členům, kteří svou e-moilovou adresu výboru nesdělí zašle výbor pozvánku dopisem na jejich adresu uvedenou v seznamu členů.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1004"/>
        </w:tabs>
        <w:ind w:firstLine="740"/>
        <w:jc w:val="both"/>
      </w:pPr>
      <w:r>
        <w:t>Jednání shromáždění řídí statutární orgán společ</w:t>
      </w:r>
      <w:r>
        <w:t>enství; v případě svolání shromáždění svolavatelem podle odstavce 1 tohoto článku řídí jednání shromážděni člen společenství zmocněný tímto svolavatelem.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1016"/>
        </w:tabs>
        <w:ind w:firstLine="740"/>
        <w:jc w:val="both"/>
      </w:pPr>
      <w:r>
        <w:t>Z jednání shromáždění se pořizuje zápis, za jehož pořízení odpovídá svolavatel. Zápis musí obsahovat n</w:t>
      </w:r>
      <w:r>
        <w:t>ezbytné údaje prokazující, kdo zasedání svolal, jak a kdy se konalo, kdo zasedání zahájil o kdo mu předsedal, schopnost shromáždění k jednání a usnášení, dále údaje o průběhu jednání, plné znění přijatých usnesení a výsledky voleb, pokud byly volby provádě</w:t>
      </w:r>
      <w:r>
        <w:t>ny. Přílohu zápisu tvoří zejména listina přítomných s jejich podpisy a písemné podklady, které byly předloženy k jednotlivým projednávaným bodům.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998"/>
        </w:tabs>
        <w:ind w:firstLine="740"/>
        <w:jc w:val="both"/>
      </w:pPr>
      <w:r>
        <w:t>Zápis podepisuje předsedající a zapisovatel. Zápisy včetně písemných podkladů k jednání shromáždění musí být u</w:t>
      </w:r>
      <w:r>
        <w:t>schovány u předsedy výboru.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7"/>
        </w:numPr>
        <w:shd w:val="clear" w:color="auto" w:fill="auto"/>
        <w:tabs>
          <w:tab w:val="left" w:pos="1048"/>
        </w:tabs>
        <w:ind w:firstLine="740"/>
        <w:jc w:val="both"/>
      </w:pPr>
      <w:r>
        <w:t>Ustanovení odstavců 7a 8 se přiměřeně použijí pro zápisy z jednání výboru.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spacing w:after="260"/>
        <w:ind w:firstLine="740"/>
        <w:jc w:val="both"/>
      </w:pPr>
      <w:r>
        <w:t xml:space="preserve">11) Člen společenství vlastníků může zmocnit jiného člena společenství vlastníků nebo kteroukoliv jinou osobu, aby ho zastupovala při účasti no </w:t>
      </w:r>
      <w:r>
        <w:t>shromážděni nebo na všech shromážděních, o to včetně hlasování na shromážděni. Zmocnění musí být v písemné formě, přičemž je připuštěno i zastoupení ve formě generální plné moci. Podpisy na plné moci nemusí být úředně potvrzeny.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ind w:left="4260" w:firstLine="0"/>
        <w:jc w:val="left"/>
      </w:pPr>
      <w:r>
        <w:t>XIV.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shd w:val="clear" w:color="auto" w:fill="auto"/>
        <w:ind w:firstLine="0"/>
      </w:pPr>
      <w:r>
        <w:t>Rozhodnutí shromáždění</w:t>
      </w:r>
      <w:r>
        <w:t xml:space="preserve"> mimo zasedání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8"/>
        </w:numPr>
        <w:shd w:val="clear" w:color="auto" w:fill="auto"/>
        <w:tabs>
          <w:tab w:val="left" w:pos="986"/>
        </w:tabs>
        <w:ind w:firstLine="740"/>
        <w:jc w:val="both"/>
      </w:pPr>
      <w:r>
        <w:t>Ve všech věcech v působnosti shromáždění lze rozhodnout i mimo zasedání, a to i za použití elektronických komunikačních prostředků.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8"/>
        </w:numPr>
        <w:shd w:val="clear" w:color="auto" w:fill="auto"/>
        <w:tabs>
          <w:tab w:val="left" w:pos="1016"/>
        </w:tabs>
        <w:ind w:firstLine="740"/>
        <w:jc w:val="both"/>
      </w:pPr>
      <w:r>
        <w:t>Návrh podává písemně výbor a zasílá jej členům ve stejné formě a stejným způsobem, jako pozvánku na shromáždě</w:t>
      </w:r>
      <w:r>
        <w:t>ní. Návrh musí obsahovat alespoň návrh usnesení, podklady potřebné pro jeho posouzení nebo údaj, kde jsou uveřejněny, a údaj o lhůtě, ve které se má vlastník jednotky vyjádřit. Lhůta činí patnáct dnů.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8"/>
        </w:numPr>
        <w:shd w:val="clear" w:color="auto" w:fill="auto"/>
        <w:tabs>
          <w:tab w:val="left" w:pos="998"/>
        </w:tabs>
        <w:ind w:firstLine="740"/>
        <w:jc w:val="both"/>
      </w:pPr>
      <w:r>
        <w:t xml:space="preserve">K platnosti hlasování se vyžaduje vyjádření vlastníka </w:t>
      </w:r>
      <w:r>
        <w:t>jednotky s uvedením dne, měsíce o roku, kdy bylo učiněno, podepsané vlastní rukou na listině obsahující plné znění návrhu rozhodnutí, nebo zaslané z e-mailové adresy člena, kterou má uvedenou v seznamu členů.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8"/>
        </w:numPr>
        <w:shd w:val="clear" w:color="auto" w:fill="auto"/>
        <w:tabs>
          <w:tab w:val="left" w:pos="998"/>
        </w:tabs>
        <w:ind w:firstLine="740"/>
        <w:jc w:val="both"/>
      </w:pPr>
      <w:r>
        <w:t>Výbor oznámí vlastníkům jednotek v písemné form</w:t>
      </w:r>
      <w:r>
        <w:t>ě výsledek hlasování, a pokud bylo usnesení přijato, oznámí jim i celý obsah přijatého usnesení. Neučiní-li to bez zbytečného odkladu, může oznámeni učinit na náklady společenství ten, kdo usnesení navrhl.</w:t>
      </w:r>
    </w:p>
    <w:p w:rsidR="008C7F78" w:rsidRDefault="00321E8C">
      <w:pPr>
        <w:pStyle w:val="Zkladntext20"/>
        <w:framePr w:w="8862" w:h="13709" w:hRule="exact" w:wrap="none" w:vAnchor="page" w:hAnchor="page" w:x="1509" w:y="1324"/>
        <w:numPr>
          <w:ilvl w:val="0"/>
          <w:numId w:val="18"/>
        </w:numPr>
        <w:shd w:val="clear" w:color="auto" w:fill="auto"/>
        <w:tabs>
          <w:tab w:val="left" w:pos="992"/>
        </w:tabs>
        <w:ind w:firstLine="740"/>
        <w:jc w:val="both"/>
      </w:pPr>
      <w:r>
        <w:t>Rozhodnutí se přijímá většinou hlasů všech vlastní</w:t>
      </w:r>
      <w:r>
        <w:t>ků jednotek pokud zákon nebo stanovy nestanoví vyšší většinu, počítanou ze všech členů. Mění-li se však všem vlastníkům jednotek velikost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91" w:y="899"/>
        <w:shd w:val="clear" w:color="auto" w:fill="auto"/>
      </w:pPr>
      <w:r>
        <w:lastRenderedPageBreak/>
        <w:t>Strana 22 (celkem 26)</w:t>
      </w:r>
    </w:p>
    <w:p w:rsidR="008C7F78" w:rsidRDefault="00321E8C">
      <w:pPr>
        <w:pStyle w:val="Zkladntext20"/>
        <w:framePr w:w="8790" w:h="594" w:hRule="exact" w:wrap="none" w:vAnchor="page" w:hAnchor="page" w:x="1545" w:y="1294"/>
        <w:shd w:val="clear" w:color="auto" w:fill="auto"/>
        <w:tabs>
          <w:tab w:val="left" w:pos="992"/>
        </w:tabs>
        <w:spacing w:line="264" w:lineRule="exact"/>
        <w:ind w:firstLine="0"/>
        <w:jc w:val="both"/>
      </w:pPr>
      <w:r>
        <w:t>podílů na společných Částech nebo mění-li se poměr výše příspěvků na spr</w:t>
      </w:r>
      <w:r>
        <w:t>ávu domu a pozemku jinak než v důsledku změny podílů na společných částech, vyžaduje se souhlas všech vlastníků jednotek.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shd w:val="clear" w:color="auto" w:fill="auto"/>
        <w:ind w:left="4260" w:firstLine="0"/>
        <w:jc w:val="left"/>
      </w:pPr>
      <w:r>
        <w:t>XV.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shd w:val="clear" w:color="auto" w:fill="auto"/>
        <w:ind w:right="20" w:firstLine="0"/>
      </w:pPr>
      <w:r>
        <w:t>Výbor společenství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86"/>
        </w:tabs>
        <w:ind w:firstLine="740"/>
        <w:jc w:val="both"/>
      </w:pPr>
      <w:r>
        <w:t xml:space="preserve">Výbor je statutárním orgánem společenství. Výbor řídí a organizuje běžnou činnost společenství a rozhoduje ve </w:t>
      </w:r>
      <w:r>
        <w:t>věcech spojených se správou domu a s předmětem činnosti společenství s výjimkou těch věci,’ které jsou podle zákona a těchto stanov ve výlučné působnosti shromáždění, anebo šije shromáždění k rozhodnutí vyhradilo. Za svou činnost odpovídá výbor shromáždění</w:t>
      </w:r>
      <w:r>
        <w:t>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1036"/>
        </w:tabs>
        <w:ind w:firstLine="740"/>
        <w:jc w:val="both"/>
      </w:pPr>
      <w:r>
        <w:t>Výbor jako statutární orgán společenství zejména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0"/>
        </w:numPr>
        <w:shd w:val="clear" w:color="auto" w:fill="auto"/>
        <w:tabs>
          <w:tab w:val="left" w:pos="677"/>
        </w:tabs>
        <w:ind w:left="740"/>
        <w:jc w:val="both"/>
      </w:pPr>
      <w:r>
        <w:t>zajišťuje záležitosti společenství ve věcech správy domu a dalších činností společenství podle zákona a těchto stanov</w:t>
      </w:r>
      <w:r>
        <w:rPr>
          <w:rStyle w:val="Zkladntext29ptNekurzva"/>
        </w:rPr>
        <w:t xml:space="preserve">, </w:t>
      </w:r>
      <w:r>
        <w:t>pokud nejde o záležitosti, které jsou v působnosti shromáždění; zajišťuje plnění usnes</w:t>
      </w:r>
      <w:r>
        <w:t>eni shromáždění a odpovídá mu za svou činnost,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rozhoduje o uzavírání smluv ve věcech předmětu činnosti společenství, zejména k zajištění oprav, pojištění domu a zajištěni dodávky služeb spojených s užíváním jednotek,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odpovídá za vedení účetnictví o za sest</w:t>
      </w:r>
      <w:r>
        <w:t>aveni účetní závěrky a za předložení přiznání k daním,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připravuje podklady pro jednání shromážděni, svolává shromáždění, předkládá shromáždění zprávu o hospodaření společenství, zprávu o správě domu a pozemku o o dalších činnostech společenství, které obsa</w:t>
      </w:r>
      <w:r>
        <w:t>hují zejména základní údaje o provedených a plánovaných opravách, údržbě a povinných revizích včetně údajů o použití a stavu příspěvků na správu domu o pozemku,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předkládá k projednání a schválení účetní závěrku, rozpočet a písemné materiály, které má shrom</w:t>
      </w:r>
      <w:r>
        <w:t>áždění projednat,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zajišťuje řádné vedení písemností společenství,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sděluje jednotlivým členům společenství podle usnesení shromáždění výši příspěvků na náklady spojené se správou domu a pozemku a výši záloh na úhradu za služby,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1"/>
        </w:numPr>
        <w:shd w:val="clear" w:color="auto" w:fill="auto"/>
        <w:tabs>
          <w:tab w:val="left" w:pos="677"/>
        </w:tabs>
        <w:ind w:left="740"/>
        <w:jc w:val="both"/>
      </w:pPr>
      <w:r>
        <w:t>zajišťuje vyúčtování záloh na</w:t>
      </w:r>
      <w:r>
        <w:t xml:space="preserve"> úhradu za služby a vypořádání nedoplatků nebo přeplatků,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20"/>
        </w:numPr>
        <w:shd w:val="clear" w:color="auto" w:fill="auto"/>
        <w:tabs>
          <w:tab w:val="left" w:pos="677"/>
        </w:tabs>
        <w:ind w:left="740"/>
        <w:jc w:val="left"/>
      </w:pPr>
      <w:r>
        <w:t>zajišťuje včasné plnění závazků společenství vzniklých ze smluv a jiných závazků a povinností vůči třetím osobám a včasné uplatňování pohledávek společenství,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shd w:val="clear" w:color="auto" w:fill="auto"/>
        <w:tabs>
          <w:tab w:val="left" w:pos="677"/>
        </w:tabs>
        <w:ind w:left="740"/>
        <w:jc w:val="both"/>
      </w:pPr>
      <w:r>
        <w:t>j)</w:t>
      </w:r>
      <w:r>
        <w:tab/>
        <w:t>za společenství vymáhá plnění povinn</w:t>
      </w:r>
      <w:r>
        <w:t>ostí uložených členům společenství,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shd w:val="clear" w:color="auto" w:fill="auto"/>
        <w:tabs>
          <w:tab w:val="left" w:pos="677"/>
        </w:tabs>
        <w:spacing w:after="260"/>
        <w:ind w:left="740"/>
        <w:jc w:val="both"/>
      </w:pPr>
      <w:r>
        <w:t>k)</w:t>
      </w:r>
      <w:r>
        <w:tab/>
        <w:t>plní povinnosti ve vztahu k zápisům v rejstříku společenství vlastníků jednotek.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68"/>
        </w:tabs>
        <w:ind w:firstLine="740"/>
        <w:jc w:val="both"/>
      </w:pPr>
      <w:r>
        <w:t>V působnosti výboru je rozhodování o opravě nebo stavební úpravě společných části nemovité věci a o nabytí, zcizení nebo zatížení movitý</w:t>
      </w:r>
      <w:r>
        <w:t>ch věcí, jejichž pořizovací nebo zůstatková cena nepřesáhne v jednotlivých případech částku 50.000 Kč a v průběhu kalendářního roku pak souhrnné částky 200.000 Kč; tento limit neplatí, pokud se jedná o opravy způsobené havárií na společných částech.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80"/>
        </w:tabs>
        <w:ind w:firstLine="740"/>
        <w:jc w:val="both"/>
      </w:pPr>
      <w:r>
        <w:t xml:space="preserve">Výbor </w:t>
      </w:r>
      <w:r>
        <w:t>má nejméně tři členy, kteří jsou voleni shromážděním. Výbor volí ze svých řad předsedu a místopředsedu a z funkce je též odvolává.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74"/>
        </w:tabs>
        <w:ind w:firstLine="740"/>
        <w:jc w:val="both"/>
      </w:pPr>
      <w:r>
        <w:t>Výbor je schopný se usnášet, je-li přítomna nadpoloviční většina jeho členů. Usneseni je přijato, hlasovala-li pro něj nadpol</w:t>
      </w:r>
      <w:r>
        <w:t>oviční většina přítomných. Každý člen výboru má jeden hlas, přičemž ustanovení o rozhodujícím hlasu předsedy se nepoužije.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74"/>
        </w:tabs>
        <w:ind w:firstLine="740"/>
        <w:jc w:val="both"/>
      </w:pPr>
      <w:r>
        <w:t>Výbor zastupuje společenství ve všech záležitostech. Za výbor jedná navenek jeho předseda. V době nepřítomnosti předsedy jej zastupuj</w:t>
      </w:r>
      <w:r>
        <w:t>e místopředseda. Jde-li o písemné právní jednání, které činí výbor, musí být podepsáno předsedou a dalším členem výboru nebo místopředsedou a dalším členem výboru. Podepisuje-li předseda spolu s místopředsedou, je podpis místopředsedy považován za podpis d</w:t>
      </w:r>
      <w:r>
        <w:t>alšího člena výboru.</w:t>
      </w:r>
    </w:p>
    <w:p w:rsidR="008C7F78" w:rsidRDefault="00321E8C">
      <w:pPr>
        <w:pStyle w:val="Zkladntext20"/>
        <w:framePr w:w="8790" w:h="12330" w:hRule="exact" w:wrap="none" w:vAnchor="page" w:hAnchor="page" w:x="1545" w:y="2079"/>
        <w:numPr>
          <w:ilvl w:val="0"/>
          <w:numId w:val="19"/>
        </w:numPr>
        <w:shd w:val="clear" w:color="auto" w:fill="auto"/>
        <w:tabs>
          <w:tab w:val="left" w:pos="986"/>
        </w:tabs>
        <w:ind w:firstLine="740"/>
        <w:jc w:val="both"/>
      </w:pPr>
      <w:r>
        <w:t>Prvními členy výboru jsou: Renáta Bartošová, nor. 11.11.1963, bytem Brunclíkova 1826/3, Břevnov, 162 00 Praha 6, Ing. Jiřina Danešová nar. 8. 4. 1952, bytem Brunclíkova 1826/3, Břevnov, 162 00 Praha, aJUDr. Lubomír Soukup, nar. 19. 4.1</w:t>
      </w:r>
      <w:r>
        <w:t>954, bytem Jana Ziky 1736, 347 01 Tachov.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58" w:y="941"/>
        <w:shd w:val="clear" w:color="auto" w:fill="auto"/>
      </w:pPr>
      <w:r>
        <w:lastRenderedPageBreak/>
        <w:t>Strana 23 (celkem 26)</w:t>
      </w:r>
    </w:p>
    <w:p w:rsidR="008C7F78" w:rsidRDefault="00321E8C">
      <w:pPr>
        <w:pStyle w:val="Zkladntext20"/>
        <w:framePr w:w="8832" w:h="1914" w:hRule="exact" w:wrap="none" w:vAnchor="page" w:hAnchor="page" w:x="1524" w:y="1342"/>
        <w:shd w:val="clear" w:color="auto" w:fill="auto"/>
        <w:spacing w:line="264" w:lineRule="exact"/>
        <w:ind w:left="4220" w:firstLine="0"/>
        <w:jc w:val="left"/>
      </w:pPr>
      <w:r>
        <w:t>XVI.</w:t>
      </w:r>
    </w:p>
    <w:p w:rsidR="008C7F78" w:rsidRDefault="00321E8C">
      <w:pPr>
        <w:pStyle w:val="Zkladntext20"/>
        <w:framePr w:w="8832" w:h="1914" w:hRule="exact" w:wrap="none" w:vAnchor="page" w:hAnchor="page" w:x="1524" w:y="1342"/>
        <w:shd w:val="clear" w:color="auto" w:fill="auto"/>
        <w:spacing w:line="264" w:lineRule="exact"/>
        <w:ind w:left="20" w:firstLine="0"/>
      </w:pPr>
      <w:r>
        <w:t>Svolání výboru</w:t>
      </w:r>
    </w:p>
    <w:p w:rsidR="008C7F78" w:rsidRDefault="00321E8C">
      <w:pPr>
        <w:pStyle w:val="Zkladntext20"/>
        <w:framePr w:w="8832" w:h="1914" w:hRule="exact" w:wrap="none" w:vAnchor="page" w:hAnchor="page" w:x="1524" w:y="1342"/>
        <w:numPr>
          <w:ilvl w:val="0"/>
          <w:numId w:val="22"/>
        </w:numPr>
        <w:shd w:val="clear" w:color="auto" w:fill="auto"/>
        <w:tabs>
          <w:tab w:val="left" w:pos="1047"/>
        </w:tabs>
        <w:spacing w:line="264" w:lineRule="exact"/>
        <w:ind w:firstLine="720"/>
        <w:jc w:val="both"/>
      </w:pPr>
      <w:r>
        <w:t xml:space="preserve">Předsedo svolá výbor k zasedání tak; aby se konalo nejméně dvakrát ročně. Předseda svolá výbor i z podnětu jednoho člena výboru; neučinf-li to, </w:t>
      </w:r>
      <w:r>
        <w:t>svolá tento člen výbor k zasedání na náklad společenství sám.</w:t>
      </w:r>
    </w:p>
    <w:p w:rsidR="008C7F78" w:rsidRDefault="00321E8C">
      <w:pPr>
        <w:pStyle w:val="Zkladntext20"/>
        <w:framePr w:w="8832" w:h="1914" w:hRule="exact" w:wrap="none" w:vAnchor="page" w:hAnchor="page" w:x="1524" w:y="1342"/>
        <w:numPr>
          <w:ilvl w:val="0"/>
          <w:numId w:val="22"/>
        </w:numPr>
        <w:shd w:val="clear" w:color="auto" w:fill="auto"/>
        <w:tabs>
          <w:tab w:val="left" w:pos="1083"/>
        </w:tabs>
        <w:spacing w:line="264" w:lineRule="exact"/>
        <w:ind w:firstLine="720"/>
        <w:jc w:val="both"/>
      </w:pPr>
      <w:r>
        <w:t>Pozvánku svolavatel zašle na e-maifové adresy všech členů výboru, kteří e-mailovou adresu</w:t>
      </w:r>
    </w:p>
    <w:p w:rsidR="008C7F78" w:rsidRDefault="00321E8C">
      <w:pPr>
        <w:pStyle w:val="Zkladntext20"/>
        <w:framePr w:w="8832" w:h="1914" w:hRule="exact" w:wrap="none" w:vAnchor="page" w:hAnchor="page" w:x="1524" w:y="1342"/>
        <w:shd w:val="clear" w:color="auto" w:fill="auto"/>
        <w:spacing w:line="264" w:lineRule="exact"/>
        <w:ind w:firstLine="0"/>
        <w:jc w:val="left"/>
      </w:pPr>
      <w:r>
        <w:t>mají.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shd w:val="clear" w:color="auto" w:fill="auto"/>
        <w:ind w:left="4220" w:firstLine="0"/>
        <w:jc w:val="left"/>
      </w:pPr>
      <w:r>
        <w:t>XVII.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shd w:val="clear" w:color="auto" w:fill="auto"/>
        <w:ind w:left="20" w:firstLine="0"/>
      </w:pPr>
      <w:r>
        <w:t>Správa domu a pozemku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Po vzniku společenství je osobou odpovědnou za správu domu a pozemku </w:t>
      </w:r>
      <w:r>
        <w:t>společenství.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numPr>
          <w:ilvl w:val="0"/>
          <w:numId w:val="23"/>
        </w:numPr>
        <w:shd w:val="clear" w:color="auto" w:fill="auto"/>
        <w:tabs>
          <w:tab w:val="left" w:pos="1047"/>
        </w:tabs>
        <w:ind w:firstLine="720"/>
        <w:jc w:val="both"/>
      </w:pPr>
      <w:r>
        <w:t>Správa domu o pozemku zahrnuje vše, co nenáleží vlastníku jednotky a co je v zájmu všech spoluvlastníků nutné nebo účelné pro řádnou péči o dům o pozemek jako funkční celek a zachování nebo zlepšení společných části. Správa domu zahrnuje i či</w:t>
      </w:r>
      <w:r>
        <w:t>nnosti spojené s přípravou a prováděním změn společných části domu nástavbou, přístavbou, stavební úpravou nebo změnou v užívání, jakož i se zřízením, udržováním nebo zlepšením zařízení v domě nebo na pozemku sloužících všem spoluvlastníkům domu.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numPr>
          <w:ilvl w:val="0"/>
          <w:numId w:val="23"/>
        </w:numPr>
        <w:shd w:val="clear" w:color="auto" w:fill="auto"/>
        <w:tabs>
          <w:tab w:val="left" w:pos="1041"/>
        </w:tabs>
        <w:ind w:firstLine="720"/>
        <w:jc w:val="both"/>
      </w:pPr>
      <w:r>
        <w:t>Správa se</w:t>
      </w:r>
      <w:r>
        <w:t xml:space="preserve"> vztahuje i na společné části, které slouží výlučně k užívání jen některému spoluvlastníku.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numPr>
          <w:ilvl w:val="0"/>
          <w:numId w:val="23"/>
        </w:numPr>
        <w:shd w:val="clear" w:color="auto" w:fill="auto"/>
        <w:tabs>
          <w:tab w:val="left" w:pos="1041"/>
        </w:tabs>
        <w:ind w:firstLine="720"/>
        <w:jc w:val="both"/>
      </w:pPr>
      <w:r>
        <w:t>Společenství je oprávněno vykonávat činnosti, týkající se správy domu a pozemku z hlediska provozního a technického.</w:t>
      </w:r>
    </w:p>
    <w:p w:rsidR="008C7F78" w:rsidRDefault="00321E8C">
      <w:pPr>
        <w:pStyle w:val="Zkladntext20"/>
        <w:framePr w:w="8832" w:h="3984" w:hRule="exact" w:wrap="none" w:vAnchor="page" w:hAnchor="page" w:x="1524" w:y="3447"/>
        <w:numPr>
          <w:ilvl w:val="0"/>
          <w:numId w:val="23"/>
        </w:numPr>
        <w:shd w:val="clear" w:color="auto" w:fill="auto"/>
        <w:tabs>
          <w:tab w:val="left" w:pos="1041"/>
        </w:tabs>
        <w:ind w:firstLine="720"/>
        <w:jc w:val="both"/>
      </w:pPr>
      <w:r>
        <w:t>Společenství je oprávněno vykonávat činnosti, t</w:t>
      </w:r>
      <w:r>
        <w:t>ýkající se správy domu a pozemku z hlediska správních činností.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left="4220" w:firstLine="0"/>
        <w:jc w:val="left"/>
      </w:pPr>
      <w:r>
        <w:t>XVIII.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left="20" w:firstLine="0"/>
      </w:pPr>
      <w:r>
        <w:t>Výkon správy domu a pozemku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4"/>
        </w:numPr>
        <w:shd w:val="clear" w:color="auto" w:fill="auto"/>
        <w:tabs>
          <w:tab w:val="left" w:pos="1041"/>
        </w:tabs>
        <w:ind w:firstLine="720"/>
        <w:jc w:val="both"/>
      </w:pPr>
      <w:r>
        <w:t>Správu domu provádí společenství přímo, nebo ji zajišťuje prostřednictvím smlouvy se subjektem, který se správou domu zabývá (dále jen „správce").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4"/>
        </w:numPr>
        <w:shd w:val="clear" w:color="auto" w:fill="auto"/>
        <w:tabs>
          <w:tab w:val="left" w:pos="1035"/>
        </w:tabs>
        <w:ind w:firstLine="720"/>
        <w:jc w:val="both"/>
      </w:pPr>
      <w:r>
        <w:t xml:space="preserve">Pro účely </w:t>
      </w:r>
      <w:r>
        <w:t>správy domu o pozemku je osoba odpovědná za správu domu a pozemku oprávněna sjednávat smlouvy týkající se zejména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zajištění činností spojených se správou domu a pozemku,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zajištění dodávek služeb spojených s užíváním společných částí a spojených s užíváním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firstLine="720"/>
        <w:jc w:val="both"/>
      </w:pPr>
      <w:r>
        <w:t>jednotek, nejde-li o služby, jejichž dodávky si vlastníci jednotek zajišťují u dodavatele přímo,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pojištění domu;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nájmu společných částí domu, a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nájmu jednotek, které jsou ve vlastnictví společenství,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5"/>
        </w:numPr>
        <w:shd w:val="clear" w:color="auto" w:fill="auto"/>
        <w:tabs>
          <w:tab w:val="left" w:pos="737"/>
        </w:tabs>
        <w:ind w:left="380" w:firstLine="0"/>
        <w:jc w:val="left"/>
      </w:pPr>
      <w:r>
        <w:t>zajištění provozu vybraných technických zařízení spojený</w:t>
      </w:r>
      <w:r>
        <w:t>ch s užíváním společných částí domu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firstLine="720"/>
        <w:jc w:val="both"/>
      </w:pPr>
      <w:r>
        <w:t>a s užíváním jednotek, ke kterým nemá osobo odpovědná za správu domu a pozemku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firstLine="720"/>
        <w:jc w:val="both"/>
      </w:pPr>
      <w:r>
        <w:t>oprávnění je provozovat.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4"/>
        </w:numPr>
        <w:shd w:val="clear" w:color="auto" w:fill="auto"/>
        <w:tabs>
          <w:tab w:val="left" w:pos="1029"/>
        </w:tabs>
        <w:spacing w:after="260"/>
        <w:ind w:firstLine="720"/>
        <w:jc w:val="both"/>
      </w:pPr>
      <w:r>
        <w:t xml:space="preserve">Osoba odpovědná za správu domu a pozemku dohlíží na plnění uzavřených smluv a vymáhá nároky z porušení povinností </w:t>
      </w:r>
      <w:r>
        <w:t>druhé smluvní strany.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left="4220" w:firstLine="0"/>
        <w:jc w:val="left"/>
      </w:pPr>
      <w:r>
        <w:t>XIX.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shd w:val="clear" w:color="auto" w:fill="auto"/>
        <w:ind w:left="20" w:firstLine="0"/>
      </w:pPr>
      <w:r>
        <w:t>Užívání společných částí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6"/>
        </w:numPr>
        <w:shd w:val="clear" w:color="auto" w:fill="auto"/>
        <w:tabs>
          <w:tab w:val="left" w:pos="1053"/>
        </w:tabs>
        <w:ind w:firstLine="720"/>
        <w:jc w:val="both"/>
      </w:pPr>
      <w:r>
        <w:t>Společné části domu, které jsou vymezeny v prohlášeni vlastníka, užívají vlastníci jednotek jen k účelům odpovídajícím jejich povaze a určení tak, aby nedocházelo k omezování práv ostatních vlastníků.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6"/>
        </w:numPr>
        <w:shd w:val="clear" w:color="auto" w:fill="auto"/>
        <w:tabs>
          <w:tab w:val="left" w:pos="1035"/>
        </w:tabs>
        <w:ind w:firstLine="720"/>
        <w:jc w:val="both"/>
      </w:pPr>
      <w:r>
        <w:t>Sch</w:t>
      </w:r>
      <w:r>
        <w:t>ody, chodby a společné prostory domu lze užívat k činnostem běžně souvisejících s bydlením, pokud není dále uvedeno jinak.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6"/>
        </w:numPr>
        <w:shd w:val="clear" w:color="auto" w:fill="auto"/>
        <w:tabs>
          <w:tab w:val="left" w:pos="1035"/>
        </w:tabs>
        <w:ind w:firstLine="720"/>
        <w:jc w:val="both"/>
      </w:pPr>
      <w:r>
        <w:t>Je zakázáno ve společných prostorách cokoliv skladovat, zejména pak uchovávat jakékoliv hořlavé předměty.</w:t>
      </w:r>
    </w:p>
    <w:p w:rsidR="008C7F78" w:rsidRDefault="00321E8C">
      <w:pPr>
        <w:pStyle w:val="Zkladntext20"/>
        <w:framePr w:w="8832" w:h="7650" w:hRule="exact" w:wrap="none" w:vAnchor="page" w:hAnchor="page" w:x="1524" w:y="7629"/>
        <w:numPr>
          <w:ilvl w:val="0"/>
          <w:numId w:val="26"/>
        </w:numPr>
        <w:shd w:val="clear" w:color="auto" w:fill="auto"/>
        <w:tabs>
          <w:tab w:val="left" w:pos="1041"/>
        </w:tabs>
        <w:ind w:firstLine="720"/>
        <w:jc w:val="both"/>
      </w:pPr>
      <w:r>
        <w:t xml:space="preserve">Při zjištění závady či </w:t>
      </w:r>
      <w:r>
        <w:t>nedostatku ve společných prostorách domu je vlastník jednotky povinen neprodleně nahlásit tuto skutečnost správci.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46" w:y="899"/>
        <w:shd w:val="clear" w:color="auto" w:fill="auto"/>
      </w:pPr>
      <w:r>
        <w:lastRenderedPageBreak/>
        <w:t>Strana 24 (celkem 26)</w:t>
      </w:r>
    </w:p>
    <w:p w:rsidR="008C7F78" w:rsidRDefault="00321E8C">
      <w:pPr>
        <w:pStyle w:val="Zkladntext20"/>
        <w:framePr w:w="8784" w:h="1356" w:hRule="exact" w:wrap="none" w:vAnchor="page" w:hAnchor="page" w:x="1548" w:y="1311"/>
        <w:numPr>
          <w:ilvl w:val="0"/>
          <w:numId w:val="26"/>
        </w:numPr>
        <w:shd w:val="clear" w:color="auto" w:fill="auto"/>
        <w:tabs>
          <w:tab w:val="left" w:pos="1016"/>
        </w:tabs>
        <w:ind w:left="720" w:firstLine="0"/>
        <w:jc w:val="both"/>
      </w:pPr>
      <w:r>
        <w:t>Vlastníci jednotek jsou povinni udržovat v domě pořádek a čistotu.</w:t>
      </w:r>
    </w:p>
    <w:p w:rsidR="008C7F78" w:rsidRDefault="00321E8C">
      <w:pPr>
        <w:pStyle w:val="Zkladntext20"/>
        <w:framePr w:w="8784" w:h="1356" w:hRule="exact" w:wrap="none" w:vAnchor="page" w:hAnchor="page" w:x="1548" w:y="1311"/>
        <w:numPr>
          <w:ilvl w:val="0"/>
          <w:numId w:val="26"/>
        </w:numPr>
        <w:shd w:val="clear" w:color="auto" w:fill="auto"/>
        <w:tabs>
          <w:tab w:val="left" w:pos="1016"/>
        </w:tabs>
        <w:ind w:left="720" w:firstLine="0"/>
        <w:jc w:val="both"/>
      </w:pPr>
      <w:r>
        <w:t xml:space="preserve">Je přísně zakázáno blokovat </w:t>
      </w:r>
      <w:r>
        <w:t>únikové cesty z budovy předměty či jiným způsobem.</w:t>
      </w:r>
    </w:p>
    <w:p w:rsidR="008C7F78" w:rsidRDefault="00321E8C">
      <w:pPr>
        <w:pStyle w:val="Zkladntext20"/>
        <w:framePr w:w="8784" w:h="1356" w:hRule="exact" w:wrap="none" w:vAnchor="page" w:hAnchor="page" w:x="1548" w:y="1311"/>
        <w:numPr>
          <w:ilvl w:val="0"/>
          <w:numId w:val="26"/>
        </w:numPr>
        <w:shd w:val="clear" w:color="auto" w:fill="auto"/>
        <w:tabs>
          <w:tab w:val="left" w:pos="992"/>
        </w:tabs>
        <w:ind w:firstLine="720"/>
        <w:jc w:val="both"/>
      </w:pPr>
      <w:r>
        <w:t>Vlastnici jednotek jsou odpovědni za to, že pravidla pro užíváni společných prostor dodržují i jejich nájemci, osoby s vlastníky nebo nájemci společně bydlící a návštěvníci jednotek, řemeslnici a ostatní o</w:t>
      </w:r>
      <w:r>
        <w:t>soby vlastníky nebo nájemci pozvaní.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shd w:val="clear" w:color="auto" w:fill="auto"/>
        <w:ind w:left="4220" w:firstLine="0"/>
        <w:jc w:val="left"/>
      </w:pPr>
      <w:r>
        <w:t>XX.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shd w:val="clear" w:color="auto" w:fill="auto"/>
        <w:ind w:left="40" w:firstLine="0"/>
      </w:pPr>
      <w:r>
        <w:t>Pravidlo pro tvorbu rozpočtu společenství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7"/>
        </w:numPr>
        <w:shd w:val="clear" w:color="auto" w:fill="auto"/>
        <w:tabs>
          <w:tab w:val="left" w:pos="980"/>
        </w:tabs>
        <w:ind w:firstLine="720"/>
        <w:jc w:val="both"/>
      </w:pPr>
      <w:r>
        <w:t xml:space="preserve">Společenství sestavuje na každé účetní období, jimž se rozumí kalendářní rok, rozpočet. Návrh rozpočtu předkládá statutární orgán společenství. Schvaluje ho shromáždění, </w:t>
      </w:r>
      <w:r>
        <w:t>které také schvaluje výsledky jeho plnění v rámci schválení zprávy o hospodaření společenství.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7"/>
        </w:numPr>
        <w:shd w:val="clear" w:color="auto" w:fill="auto"/>
        <w:tabs>
          <w:tab w:val="left" w:pos="986"/>
        </w:tabs>
        <w:ind w:firstLine="720"/>
        <w:jc w:val="both"/>
      </w:pPr>
      <w:r>
        <w:t>Základními zásadami pro tvorbu rozpočtu je vyrovnanost rozpočtu a použití prostředků pouze na účel, na který byly určeny, tok, aby jejich čerpání bylo co nejhosp</w:t>
      </w:r>
      <w:r>
        <w:t>odárnější.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7"/>
        </w:numPr>
        <w:shd w:val="clear" w:color="auto" w:fill="auto"/>
        <w:tabs>
          <w:tab w:val="left" w:pos="986"/>
        </w:tabs>
        <w:spacing w:after="240"/>
        <w:ind w:firstLine="720"/>
        <w:jc w:val="both"/>
      </w:pPr>
      <w:r>
        <w:t>V rozpočtu se stanoví výše předpokládaných nákladů (kalkulace) souvisejících s vlastní činností týkající se správy domu o pozemku kromě nákladů na opravy, údržbu, rekonstrukce a modernizace. Při stanovení výše těchto nákladů se vychází zejména z</w:t>
      </w:r>
      <w:r>
        <w:t>e skutečnosti jednotlivých druhů nákladů v předchozích obdobích s přihlédnutím k předpokládanému vývoji cen, ke smluvním ujednáním s dodavateli a případně i ke změně v druzích nákladů pro budoucí období.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shd w:val="clear" w:color="auto" w:fill="auto"/>
        <w:ind w:left="4220" w:firstLine="0"/>
        <w:jc w:val="left"/>
      </w:pPr>
      <w:r>
        <w:t>XXI.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shd w:val="clear" w:color="auto" w:fill="auto"/>
        <w:ind w:left="40" w:firstLine="0"/>
      </w:pPr>
      <w:r>
        <w:t>Příspěvky no správu domu o pozemku o úhrady nák</w:t>
      </w:r>
      <w:r>
        <w:t>ladů na služby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68"/>
        </w:tabs>
        <w:ind w:firstLine="720"/>
        <w:jc w:val="both"/>
      </w:pPr>
      <w:r>
        <w:t>Pro účely financování nákladů na správu domu a pozemku platí členové příspěvky formou měsíčních záloh, a to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9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na náklady vlastni správní činnosti společenství (§ 1180 odst. 2 občanského zákoníku) stejnou částku za každou bytovou jednotku, </w:t>
      </w:r>
      <w:r>
        <w:t>respektive stejnou částkou zo každou nebytovou jednotku,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9"/>
        </w:numPr>
        <w:shd w:val="clear" w:color="auto" w:fill="auto"/>
        <w:tabs>
          <w:tab w:val="left" w:pos="722"/>
        </w:tabs>
        <w:ind w:left="720" w:hanging="340"/>
        <w:jc w:val="both"/>
      </w:pPr>
      <w:r>
        <w:t>na ostatní náklady (údržba, opravy, revize, pojištěni domu) částku odpovídající velikosti spoluvlastnického podílu, v případě diouhodobé zálohy částku ve výši násobku podlahové plochy bytové jednotky</w:t>
      </w:r>
      <w:r>
        <w:t>, respektive nebytové jednotky (garáže), a výše příspěvku na 1 m2 schválené shromážděním, nerozhodne-li shromáždění jinak.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74"/>
        </w:tabs>
        <w:ind w:firstLine="720"/>
        <w:jc w:val="both"/>
      </w:pPr>
      <w:r>
        <w:t>Za účelem financování oprav, modernizací a rekonstrukcí společných částí se z celkového příspěvku na správu domu o pozemku vytváří úč</w:t>
      </w:r>
      <w:r>
        <w:t>etně oddělený dlouhodobý finanční zdroj - dlouhodobá záloha. Pravidla pro jeho tvorbu a použiti schvaluje shromáždění vlastníků. Výši měsíčního příspěvku do dlouhodobé zálohy stanoví statutární orgán na základě plánu oprav, modernizací a rekonstrukci. O mi</w:t>
      </w:r>
      <w:r>
        <w:t>mořádném příspěvku mimo pravidelné měsíční platby může rozhodnout shromáždění vlastníků, a to nejméně tříčtvrtinovou většinou hlosů všech členů společenství.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74"/>
        </w:tabs>
        <w:ind w:firstLine="720"/>
        <w:jc w:val="both"/>
      </w:pPr>
      <w:r>
        <w:t xml:space="preserve">Zálohový příspěvek na správu domu a pozemku, vyjma dlouhodobé zálohy, se s každým členem vyúčtuje </w:t>
      </w:r>
      <w:r>
        <w:t xml:space="preserve">nejpozději do 4 měsíců po skončení kalendářního roku a rozdíl z vyúčtování se vypořádá nejpozději do 4 měsíců od doručeni vyúčtování, nerozhodne-li shromáždění vlastníků jinak. Nevyčerpaný zůstatek dlouhodobé zálohy se nevypořádává a převádí se do dalšího </w:t>
      </w:r>
      <w:r>
        <w:t>roku.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80"/>
        </w:tabs>
        <w:ind w:firstLine="720"/>
        <w:jc w:val="both"/>
      </w:pPr>
      <w:r>
        <w:t>Pokud není pro daný kalendářní rok společenstvím vlastníků rozhodnuto jinak, platí výše příspěvku na správu domu a pozemku platná v období předcházejícího kalendářního roku.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86"/>
        </w:tabs>
        <w:ind w:firstLine="720"/>
        <w:jc w:val="both"/>
      </w:pPr>
      <w:r>
        <w:t xml:space="preserve">Společenství vlastníků zajišťuje tyto služby: dodávku vody a odvádění </w:t>
      </w:r>
      <w:r>
        <w:t>odpadních vod, dodávku tepla a teplé vody, odvoz komunálního odpadu, osvětlení společných prostor v domech, úklid společných prostor v domech, údržbu zeleně o další služby, o jejichž poskytování rozhodne shromáždění vlastníků.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998"/>
        </w:tabs>
        <w:ind w:firstLine="720"/>
        <w:jc w:val="both"/>
      </w:pPr>
      <w:r>
        <w:t xml:space="preserve">Na náklady na služby jsou </w:t>
      </w:r>
      <w:r>
        <w:t>členové společenství povinni platit měsíčně zálohy splatné společně s příspěvkem na správu domu a pozemku vždy k 20. dni příslušného kalendářního měsíce. Zálohy se stanovují na základě skutečných nákladů předcházejícího zúčtovacího období, kterým je kalend</w:t>
      </w:r>
      <w:r>
        <w:t>ářní rok, s přihlédnutím k předpokládané výši nákladů pro daný kalendářní rok.</w:t>
      </w:r>
    </w:p>
    <w:p w:rsidR="008C7F78" w:rsidRDefault="00321E8C">
      <w:pPr>
        <w:pStyle w:val="Zkladntext20"/>
        <w:framePr w:w="8784" w:h="12309" w:hRule="exact" w:wrap="none" w:vAnchor="page" w:hAnchor="page" w:x="1548" w:y="2853"/>
        <w:numPr>
          <w:ilvl w:val="0"/>
          <w:numId w:val="28"/>
        </w:numPr>
        <w:shd w:val="clear" w:color="auto" w:fill="auto"/>
        <w:tabs>
          <w:tab w:val="left" w:pos="1034"/>
        </w:tabs>
        <w:spacing w:line="276" w:lineRule="exact"/>
        <w:ind w:left="720" w:firstLine="0"/>
        <w:jc w:val="both"/>
      </w:pPr>
      <w:r>
        <w:t>Náklady na služby se na vlastníky jednotek - nerozhodne-li shromáždění jinak - rozúčtují takto: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5064" w:y="917"/>
        <w:shd w:val="clear" w:color="auto" w:fill="auto"/>
      </w:pPr>
      <w:r>
        <w:lastRenderedPageBreak/>
        <w:t>Strana 25 (celkem 26)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dodávko vody o odvádění odpadních v</w:t>
      </w:r>
      <w:r>
        <w:t>od v poměru naměřených hodnot na podružných vodoměrech; není-li provedena instalace podružných vodoměrů ve všech bytech nebo nebytových prostorech v domě, rozúčtuji se náklady na dodávku vody a odvádění odpadních vod podle směrných Čísel roční potřeby vody</w:t>
      </w:r>
      <w:r>
        <w:t>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provoz a čištěni komínů podle počtu využívaných vyústění do komínů,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umožnění příjmu rozhlasového a televizního signálu podle počtu kabelových zásuvek,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tepelná energie na vytápění v jednotce podle zvláštního právního předpisu,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poskytování teplé užitkové v</w:t>
      </w:r>
      <w:r>
        <w:t>ody v jednotce podle zvláštního právního předpisu,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provoz výtahu podle počtu osob rozhodných pro rozúčtování, přičemž jednotky v prvním nadzemním podlaží provoz výtahu nehradí,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80"/>
        <w:jc w:val="both"/>
      </w:pPr>
      <w:r>
        <w:t>osvětlení společných prostor v domě, úklid společných prostor v domě, odvoz odp</w:t>
      </w:r>
      <w:r>
        <w:t>adních vod očištění jímek, odvoz komunálního odpadu, popřípadě další služby sjednané mezi poskytovatelem služeb a příjemcem služeb, podle počtu osob rozhodných pro rozúčtování.</w:t>
      </w:r>
    </w:p>
    <w:p w:rsidR="008C7F78" w:rsidRDefault="00321E8C">
      <w:pPr>
        <w:pStyle w:val="Zkladntext20"/>
        <w:framePr w:w="8832" w:h="5544" w:hRule="exact" w:wrap="none" w:vAnchor="page" w:hAnchor="page" w:x="1524" w:y="1323"/>
        <w:numPr>
          <w:ilvl w:val="0"/>
          <w:numId w:val="28"/>
        </w:numPr>
        <w:shd w:val="clear" w:color="auto" w:fill="auto"/>
        <w:tabs>
          <w:tab w:val="left" w:pos="1015"/>
        </w:tabs>
        <w:ind w:firstLine="740"/>
        <w:jc w:val="both"/>
      </w:pPr>
      <w:r>
        <w:t>Vyúčtování záloh na služby je společenství vlastníků povinno provést nejpozději</w:t>
      </w:r>
      <w:r>
        <w:t xml:space="preserve"> do 4 měsíců od skončení zúčtovacího období. Vyúčtování se doručí členům společenství na oznámenou doručovací adresu a zároveň se uveřejní informace o provedeném vyúčtování na vývěsce v domě. Od doručeni vyúčtování běží členům společenství lhůta 30 kalendá</w:t>
      </w:r>
      <w:r>
        <w:t>řních dnů no uplatnění námitek ke způsobu a obsahu vyúčtování. Po uplynutí této reklamační lhůty již reklamovat vyúčtování nelze. Vyřízení uplatněných námitek musí být uskutečněno do 30 dnů od doručeni námitky. Přeplatky a nedoplatky z vyúčtování jsou spla</w:t>
      </w:r>
      <w:r>
        <w:t>tné nejpozději ve lhůtě 4 měsíců ode dne doručení vyúčtováni členovi společenství.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shd w:val="clear" w:color="auto" w:fill="auto"/>
        <w:ind w:left="4200" w:firstLine="0"/>
        <w:jc w:val="left"/>
      </w:pPr>
      <w:r>
        <w:t>XXII.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shd w:val="clear" w:color="auto" w:fill="auto"/>
        <w:ind w:firstLine="0"/>
      </w:pPr>
      <w:r>
        <w:t>Zánik členství ve společenství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1"/>
        </w:numPr>
        <w:shd w:val="clear" w:color="auto" w:fill="auto"/>
        <w:tabs>
          <w:tab w:val="left" w:pos="1053"/>
        </w:tabs>
        <w:ind w:firstLine="740"/>
        <w:jc w:val="both"/>
      </w:pPr>
      <w:r>
        <w:t>Členství ve společenství zaniká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převodem nebo přechodem vlastnictví jednotky,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úmrtím člena společenství - fyzické osoby,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zánikem člena s</w:t>
      </w:r>
      <w:r>
        <w:t>polečenství</w:t>
      </w:r>
      <w:r>
        <w:rPr>
          <w:rStyle w:val="Zkladntext29ptNekurzva"/>
        </w:rPr>
        <w:t xml:space="preserve"> - </w:t>
      </w:r>
      <w:r>
        <w:t>právnické osoby bez právního nástupnictví,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zánikem jednotky, jejímž vlastníkem je člen společenství,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zánikem vlastnického práva ke všem jednotkám v domě,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2"/>
        </w:numPr>
        <w:shd w:val="clear" w:color="auto" w:fill="auto"/>
        <w:tabs>
          <w:tab w:val="left" w:pos="730"/>
        </w:tabs>
        <w:ind w:left="740" w:hanging="380"/>
        <w:jc w:val="both"/>
      </w:pPr>
      <w:r>
        <w:t>dalším způsobem, pokud to stanoví zákon.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1"/>
        </w:numPr>
        <w:shd w:val="clear" w:color="auto" w:fill="auto"/>
        <w:tabs>
          <w:tab w:val="left" w:pos="1003"/>
        </w:tabs>
        <w:spacing w:after="260"/>
        <w:ind w:firstLine="740"/>
        <w:jc w:val="both"/>
      </w:pPr>
      <w:r>
        <w:t>Společné členství ve společenství zaniká a mění</w:t>
      </w:r>
      <w:r>
        <w:t xml:space="preserve"> se na členství dnem, kdy se zapíše změna předchozího spoluvlastnictví jednotky no výlučné vlastnictví jediného člena společenství do katastru nemovitostí; tuto změnu je povinen člen společenství neprodleně oznámit výboru společenství.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shd w:val="clear" w:color="auto" w:fill="auto"/>
        <w:ind w:left="4200" w:firstLine="0"/>
        <w:jc w:val="left"/>
      </w:pPr>
      <w:r>
        <w:t>XXIII.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shd w:val="clear" w:color="auto" w:fill="auto"/>
        <w:ind w:firstLine="0"/>
      </w:pPr>
      <w:r>
        <w:t>Závěrečná ust</w:t>
      </w:r>
      <w:r>
        <w:t>anovení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3"/>
        </w:numPr>
        <w:shd w:val="clear" w:color="auto" w:fill="auto"/>
        <w:tabs>
          <w:tab w:val="left" w:pos="1039"/>
        </w:tabs>
        <w:ind w:firstLine="740"/>
        <w:jc w:val="both"/>
      </w:pPr>
      <w:r>
        <w:t>Pro záležitosti, které nejsou upraveny v těchto stanovách, se přiměřeně použiji ustanovení zákona č. 89/2012 Sb., občanský zákoník, v platném zněni, zejména pak ustanovení § 1189 a následující o společenství vlastníku, a dalších ustanoveni zákona p</w:t>
      </w:r>
      <w:r>
        <w:t>redpoklódá-li občanský zákoník jejich užití.</w:t>
      </w:r>
    </w:p>
    <w:p w:rsidR="008C7F78" w:rsidRDefault="00321E8C">
      <w:pPr>
        <w:pStyle w:val="Zkladntext20"/>
        <w:framePr w:w="8832" w:h="5820" w:hRule="exact" w:wrap="none" w:vAnchor="page" w:hAnchor="page" w:x="1524" w:y="7071"/>
        <w:numPr>
          <w:ilvl w:val="0"/>
          <w:numId w:val="33"/>
        </w:numPr>
        <w:shd w:val="clear" w:color="auto" w:fill="auto"/>
        <w:tabs>
          <w:tab w:val="left" w:pos="1003"/>
        </w:tabs>
        <w:ind w:firstLine="740"/>
        <w:jc w:val="both"/>
      </w:pPr>
      <w:r>
        <w:t xml:space="preserve">Bude-li jakékoliv ustanovení těchto stanov shledáno příslušným soudem nebo jiným orgánem zdánlivým, neplatným, nebo nevymahatelným, nebude se k takovému ustanovení přihlížet a ostatní ustanovení těchto stanov </w:t>
      </w:r>
      <w:r>
        <w:t>budou nadále trvat.</w:t>
      </w:r>
    </w:p>
    <w:p w:rsidR="008C7F78" w:rsidRDefault="008C7F78">
      <w:pPr>
        <w:rPr>
          <w:sz w:val="2"/>
          <w:szCs w:val="2"/>
        </w:rPr>
        <w:sectPr w:rsidR="008C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F78" w:rsidRDefault="00321E8C">
      <w:pPr>
        <w:pStyle w:val="ZhlavneboZpat0"/>
        <w:framePr w:wrap="none" w:vAnchor="page" w:hAnchor="page" w:x="4768" w:y="1576"/>
        <w:shd w:val="clear" w:color="auto" w:fill="auto"/>
      </w:pPr>
      <w:r>
        <w:lastRenderedPageBreak/>
        <w:t>Strana 26 (celkem 26)</w:t>
      </w:r>
    </w:p>
    <w:p w:rsidR="008C7F78" w:rsidRDefault="00321E8C">
      <w:pPr>
        <w:pStyle w:val="Zkladntext30"/>
        <w:framePr w:w="9126" w:h="334" w:hRule="exact" w:wrap="none" w:vAnchor="page" w:hAnchor="page" w:x="1120" w:y="2088"/>
        <w:shd w:val="clear" w:color="auto" w:fill="auto"/>
        <w:spacing w:after="0"/>
      </w:pPr>
      <w:r>
        <w:t>IX.</w:t>
      </w:r>
    </w:p>
    <w:p w:rsidR="008C7F78" w:rsidRDefault="00321E8C">
      <w:pPr>
        <w:pStyle w:val="Zkladntext30"/>
        <w:framePr w:w="9126" w:h="618" w:hRule="exact" w:wrap="none" w:vAnchor="page" w:hAnchor="page" w:x="1120" w:y="2915"/>
        <w:shd w:val="clear" w:color="auto" w:fill="auto"/>
        <w:spacing w:after="0" w:line="276" w:lineRule="exact"/>
        <w:jc w:val="both"/>
      </w:pPr>
      <w:r>
        <w:t>Přílohou tohoto prohlášení jsou půdorysy všech podlaží Domu určující polohu bytů a společných částí Domu, spolu s údaji o podlahových plochách bytů.</w:t>
      </w:r>
    </w:p>
    <w:p w:rsidR="008C7F78" w:rsidRDefault="00321E8C">
      <w:pPr>
        <w:pStyle w:val="Zkladntext30"/>
        <w:framePr w:wrap="none" w:vAnchor="page" w:hAnchor="page" w:x="1120" w:y="5002"/>
        <w:shd w:val="clear" w:color="auto" w:fill="auto"/>
        <w:spacing w:after="0" w:line="338" w:lineRule="exact"/>
        <w:jc w:val="both"/>
      </w:pPr>
      <w:r>
        <w:t xml:space="preserve">V Praze dne </w:t>
      </w:r>
      <w:r>
        <w:rPr>
          <w:rStyle w:val="Zkladntext3ArialNarrow15ptKurzva"/>
        </w:rPr>
        <w:t>^J</w:t>
      </w:r>
      <w:r>
        <w:rPr>
          <w:rStyle w:val="Zkladntext3ArialNarrow15ptKurzva"/>
          <w:vertAlign w:val="superscript"/>
        </w:rPr>
        <w:t>0</w:t>
      </w:r>
      <w:r>
        <w:rPr>
          <w:rStyle w:val="Zkladntext3ArialNarrow15ptKurzva"/>
        </w:rPr>
        <w:t>/</w:t>
      </w:r>
    </w:p>
    <w:p w:rsidR="008C7F78" w:rsidRDefault="00321E8C">
      <w:pPr>
        <w:framePr w:wrap="none" w:vAnchor="page" w:hAnchor="page" w:x="1552" w:y="61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</w:instrText>
      </w:r>
      <w:r>
        <w:instrText>\\Users\\Tom\\AppData\\Local\\Temp\\ABBYY\\PDFTransformer\\12.00\\media\\image1.jpeg"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1.25pt">
            <v:imagedata r:id="rId7" r:href="rId8"/>
          </v:shape>
        </w:pict>
      </w:r>
      <w:r>
        <w:fldChar w:fldCharType="end"/>
      </w:r>
    </w:p>
    <w:p w:rsidR="008C7F78" w:rsidRDefault="00321E8C">
      <w:pPr>
        <w:framePr w:wrap="none" w:vAnchor="page" w:hAnchor="page" w:x="6100" w:y="61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"C:\\Users\\Tom\\AppData\\Local\\Temp\\ABBYY\\PDFTransformer\\12.00\\media\\image2.jpeg"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43.25pt;height:69pt">
            <v:imagedata r:id="rId9" r:href="rId10"/>
          </v:shape>
        </w:pict>
      </w:r>
      <w:r>
        <w:fldChar w:fldCharType="end"/>
      </w:r>
    </w:p>
    <w:p w:rsidR="008C7F78" w:rsidRDefault="00321E8C">
      <w:pPr>
        <w:pStyle w:val="Zkladntext30"/>
        <w:framePr w:wrap="none" w:vAnchor="page" w:hAnchor="page" w:x="1120" w:y="7578"/>
        <w:shd w:val="clear" w:color="auto" w:fill="auto"/>
        <w:spacing w:after="0"/>
        <w:jc w:val="both"/>
      </w:pPr>
      <w:r>
        <w:t xml:space="preserve">Renáta </w:t>
      </w:r>
      <w:r>
        <w:t>Bartošová, předseda představenstva Ing. Jiřina Danešová, člen představenstva</w:t>
      </w:r>
    </w:p>
    <w:p w:rsidR="008C7F78" w:rsidRDefault="008C7F78">
      <w:pPr>
        <w:rPr>
          <w:sz w:val="2"/>
          <w:szCs w:val="2"/>
        </w:rPr>
      </w:pPr>
    </w:p>
    <w:sectPr w:rsidR="008C7F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8C" w:rsidRDefault="00321E8C">
      <w:r>
        <w:separator/>
      </w:r>
    </w:p>
  </w:endnote>
  <w:endnote w:type="continuationSeparator" w:id="0">
    <w:p w:rsidR="00321E8C" w:rsidRDefault="0032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8C" w:rsidRDefault="00321E8C"/>
  </w:footnote>
  <w:footnote w:type="continuationSeparator" w:id="0">
    <w:p w:rsidR="00321E8C" w:rsidRDefault="00321E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139"/>
    <w:multiLevelType w:val="multilevel"/>
    <w:tmpl w:val="378A1F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81045"/>
    <w:multiLevelType w:val="multilevel"/>
    <w:tmpl w:val="D70A38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24592"/>
    <w:multiLevelType w:val="multilevel"/>
    <w:tmpl w:val="84D8EE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9535B"/>
    <w:multiLevelType w:val="multilevel"/>
    <w:tmpl w:val="314460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92743"/>
    <w:multiLevelType w:val="multilevel"/>
    <w:tmpl w:val="017EAE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37A7A"/>
    <w:multiLevelType w:val="multilevel"/>
    <w:tmpl w:val="F5E6104E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121EC"/>
    <w:multiLevelType w:val="multilevel"/>
    <w:tmpl w:val="2536E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E1535"/>
    <w:multiLevelType w:val="multilevel"/>
    <w:tmpl w:val="7AACA1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B3B6B"/>
    <w:multiLevelType w:val="multilevel"/>
    <w:tmpl w:val="6122E0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C67B4"/>
    <w:multiLevelType w:val="multilevel"/>
    <w:tmpl w:val="3E26A8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A6C29"/>
    <w:multiLevelType w:val="multilevel"/>
    <w:tmpl w:val="54E074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9599B"/>
    <w:multiLevelType w:val="multilevel"/>
    <w:tmpl w:val="BC464E8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53FBA"/>
    <w:multiLevelType w:val="multilevel"/>
    <w:tmpl w:val="092631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06A5B"/>
    <w:multiLevelType w:val="multilevel"/>
    <w:tmpl w:val="D12067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7373CB"/>
    <w:multiLevelType w:val="multilevel"/>
    <w:tmpl w:val="28267D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D1EB5"/>
    <w:multiLevelType w:val="multilevel"/>
    <w:tmpl w:val="64E2C3D2"/>
    <w:lvl w:ilvl="0"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235A9"/>
    <w:multiLevelType w:val="multilevel"/>
    <w:tmpl w:val="A85C3F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512BE"/>
    <w:multiLevelType w:val="multilevel"/>
    <w:tmpl w:val="717862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365CC9"/>
    <w:multiLevelType w:val="multilevel"/>
    <w:tmpl w:val="BD9CBA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6758FE"/>
    <w:multiLevelType w:val="multilevel"/>
    <w:tmpl w:val="B6488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34C3A"/>
    <w:multiLevelType w:val="multilevel"/>
    <w:tmpl w:val="1BFAC5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0234BC"/>
    <w:multiLevelType w:val="multilevel"/>
    <w:tmpl w:val="83221D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CA7013"/>
    <w:multiLevelType w:val="multilevel"/>
    <w:tmpl w:val="C7EADB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E1507A"/>
    <w:multiLevelType w:val="multilevel"/>
    <w:tmpl w:val="437416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595768"/>
    <w:multiLevelType w:val="multilevel"/>
    <w:tmpl w:val="0A2C9D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9C1128"/>
    <w:multiLevelType w:val="multilevel"/>
    <w:tmpl w:val="AD18FCEC"/>
    <w:lvl w:ilvl="0">
      <w:start w:val="1"/>
      <w:numFmt w:val="upperRoman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149DA"/>
    <w:multiLevelType w:val="multilevel"/>
    <w:tmpl w:val="C9FEA3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68183D"/>
    <w:multiLevelType w:val="multilevel"/>
    <w:tmpl w:val="3E82708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8F3A1F"/>
    <w:multiLevelType w:val="multilevel"/>
    <w:tmpl w:val="C7AEEA6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808E3"/>
    <w:multiLevelType w:val="multilevel"/>
    <w:tmpl w:val="2012CB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977A32"/>
    <w:multiLevelType w:val="multilevel"/>
    <w:tmpl w:val="3F2E5D4C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22200"/>
    <w:multiLevelType w:val="multilevel"/>
    <w:tmpl w:val="3BA80410"/>
    <w:lvl w:ilvl="0">
      <w:start w:val="2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03BA7"/>
    <w:multiLevelType w:val="multilevel"/>
    <w:tmpl w:val="4BD6B6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23"/>
  </w:num>
  <w:num w:numId="6">
    <w:abstractNumId w:val="17"/>
  </w:num>
  <w:num w:numId="7">
    <w:abstractNumId w:val="18"/>
  </w:num>
  <w:num w:numId="8">
    <w:abstractNumId w:val="30"/>
  </w:num>
  <w:num w:numId="9">
    <w:abstractNumId w:val="25"/>
  </w:num>
  <w:num w:numId="10">
    <w:abstractNumId w:val="22"/>
  </w:num>
  <w:num w:numId="11">
    <w:abstractNumId w:val="21"/>
  </w:num>
  <w:num w:numId="12">
    <w:abstractNumId w:val="27"/>
  </w:num>
  <w:num w:numId="13">
    <w:abstractNumId w:val="19"/>
  </w:num>
  <w:num w:numId="14">
    <w:abstractNumId w:val="16"/>
  </w:num>
  <w:num w:numId="15">
    <w:abstractNumId w:val="5"/>
  </w:num>
  <w:num w:numId="16">
    <w:abstractNumId w:val="28"/>
  </w:num>
  <w:num w:numId="17">
    <w:abstractNumId w:val="29"/>
  </w:num>
  <w:num w:numId="18">
    <w:abstractNumId w:val="0"/>
  </w:num>
  <w:num w:numId="19">
    <w:abstractNumId w:val="1"/>
  </w:num>
  <w:num w:numId="20">
    <w:abstractNumId w:val="15"/>
  </w:num>
  <w:num w:numId="21">
    <w:abstractNumId w:val="31"/>
  </w:num>
  <w:num w:numId="22">
    <w:abstractNumId w:val="12"/>
  </w:num>
  <w:num w:numId="23">
    <w:abstractNumId w:val="14"/>
  </w:num>
  <w:num w:numId="24">
    <w:abstractNumId w:val="8"/>
  </w:num>
  <w:num w:numId="25">
    <w:abstractNumId w:val="32"/>
  </w:num>
  <w:num w:numId="26">
    <w:abstractNumId w:val="4"/>
  </w:num>
  <w:num w:numId="27">
    <w:abstractNumId w:val="20"/>
  </w:num>
  <w:num w:numId="28">
    <w:abstractNumId w:val="11"/>
  </w:num>
  <w:num w:numId="29">
    <w:abstractNumId w:val="3"/>
  </w:num>
  <w:num w:numId="30">
    <w:abstractNumId w:val="24"/>
  </w:num>
  <w:num w:numId="31">
    <w:abstractNumId w:val="26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7F78"/>
    <w:rsid w:val="00321E8C"/>
    <w:rsid w:val="00786843"/>
    <w:rsid w:val="008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B356-55ED-4317-9740-772DC12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9ptNekurzva">
    <w:name w:val="Základní text (2) + 9 pt;Ne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ArialNarrow15ptKurzva">
    <w:name w:val="Základní text (3) + Arial Narrow;15 pt;Kurzíva"/>
    <w:basedOn w:val="Zkladntext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60" w:line="258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8" w:lineRule="exact"/>
      <w:ind w:hanging="740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 w:line="258" w:lineRule="exact"/>
      <w:jc w:val="center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60" w:line="258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8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60" w:line="258" w:lineRule="exact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ABBYY/PDFTransformer/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ABBYY/PDFTransformer/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4788</Words>
  <Characters>28256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2023-01-21T09:07:00Z</dcterms:created>
  <dcterms:modified xsi:type="dcterms:W3CDTF">2023-01-21T09:08:00Z</dcterms:modified>
</cp:coreProperties>
</file>